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72C0" w14:textId="77777777" w:rsidR="00561476" w:rsidRDefault="00000000" w:rsidP="00561476">
      <w:pPr>
        <w:jc w:val="center"/>
        <w:rPr>
          <w:b/>
          <w:sz w:val="36"/>
          <w:szCs w:val="36"/>
        </w:rPr>
      </w:pPr>
      <w:r>
        <w:rPr>
          <w:b/>
          <w:noProof/>
          <w:sz w:val="36"/>
          <w:szCs w:val="36"/>
        </w:rPr>
        <w:pict w14:anchorId="742D2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25pt;height:187.5pt;mso-width-percent:0;mso-height-percent:0;mso-width-percent:0;mso-height-percent:0">
            <v:imagedata r:id="rId7" o:title="Новый логотип1"/>
          </v:shape>
        </w:pict>
      </w:r>
    </w:p>
    <w:p w14:paraId="4A92F62F" w14:textId="77777777" w:rsidR="00561476" w:rsidRDefault="00561476" w:rsidP="00561476">
      <w:pPr>
        <w:jc w:val="center"/>
        <w:rPr>
          <w:b/>
          <w:sz w:val="36"/>
          <w:szCs w:val="36"/>
          <w:lang w:val="en-US"/>
        </w:rPr>
      </w:pPr>
    </w:p>
    <w:p w14:paraId="02FB5005" w14:textId="77777777" w:rsidR="000A4DD6" w:rsidRDefault="000A4DD6" w:rsidP="00561476">
      <w:pPr>
        <w:jc w:val="center"/>
        <w:rPr>
          <w:b/>
          <w:sz w:val="36"/>
          <w:szCs w:val="36"/>
          <w:lang w:val="en-US"/>
        </w:rPr>
      </w:pPr>
    </w:p>
    <w:p w14:paraId="7E398A08" w14:textId="77777777" w:rsidR="000A4DD6" w:rsidRDefault="000A4DD6" w:rsidP="00561476">
      <w:pPr>
        <w:jc w:val="center"/>
        <w:rPr>
          <w:b/>
          <w:sz w:val="36"/>
          <w:szCs w:val="36"/>
          <w:lang w:val="en-US"/>
        </w:rPr>
      </w:pPr>
    </w:p>
    <w:p w14:paraId="00715A49" w14:textId="77777777" w:rsidR="000A4DD6" w:rsidRPr="000A4DD6" w:rsidRDefault="000A4DD6" w:rsidP="00561476">
      <w:pPr>
        <w:jc w:val="center"/>
        <w:rPr>
          <w:b/>
          <w:sz w:val="36"/>
          <w:szCs w:val="36"/>
          <w:lang w:val="en-US"/>
        </w:rPr>
      </w:pPr>
    </w:p>
    <w:p w14:paraId="17A15300" w14:textId="77777777" w:rsidR="00561476" w:rsidRDefault="00561476" w:rsidP="00561476">
      <w:pPr>
        <w:tabs>
          <w:tab w:val="left" w:pos="5204"/>
        </w:tabs>
        <w:jc w:val="left"/>
        <w:rPr>
          <w:b/>
          <w:sz w:val="36"/>
          <w:szCs w:val="36"/>
        </w:rPr>
      </w:pPr>
      <w:r>
        <w:rPr>
          <w:b/>
          <w:sz w:val="36"/>
          <w:szCs w:val="36"/>
        </w:rPr>
        <w:tab/>
      </w:r>
    </w:p>
    <w:p w14:paraId="22F9EE7C" w14:textId="77777777" w:rsidR="00561476" w:rsidRDefault="00561476" w:rsidP="00561476">
      <w:pPr>
        <w:jc w:val="center"/>
        <w:rPr>
          <w:b/>
          <w:sz w:val="36"/>
          <w:szCs w:val="36"/>
        </w:rPr>
      </w:pPr>
    </w:p>
    <w:p w14:paraId="693ED4F6"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2A7CD59F"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121BF44E" w14:textId="77777777" w:rsidR="008B6D1B" w:rsidRDefault="008B6D1B" w:rsidP="00C70A20">
      <w:pPr>
        <w:jc w:val="center"/>
        <w:rPr>
          <w:b/>
          <w:sz w:val="48"/>
          <w:szCs w:val="48"/>
        </w:rPr>
      </w:pPr>
    </w:p>
    <w:p w14:paraId="55780902" w14:textId="77777777" w:rsidR="007D6FE5" w:rsidRDefault="007D6FE5" w:rsidP="00C70A20">
      <w:pPr>
        <w:jc w:val="center"/>
        <w:rPr>
          <w:b/>
          <w:sz w:val="36"/>
          <w:szCs w:val="36"/>
        </w:rPr>
      </w:pPr>
      <w:r w:rsidRPr="007D6FE5">
        <w:rPr>
          <w:b/>
          <w:sz w:val="36"/>
          <w:szCs w:val="36"/>
        </w:rPr>
        <w:t xml:space="preserve"> </w:t>
      </w:r>
    </w:p>
    <w:p w14:paraId="78FE8629" w14:textId="77777777" w:rsidR="00C70A20" w:rsidRPr="007D6FE5" w:rsidRDefault="009F2296" w:rsidP="00C70A20">
      <w:pPr>
        <w:jc w:val="center"/>
        <w:rPr>
          <w:b/>
          <w:sz w:val="40"/>
          <w:szCs w:val="40"/>
        </w:rPr>
      </w:pPr>
      <w:r w:rsidRPr="00226B50">
        <w:rPr>
          <w:b/>
          <w:sz w:val="40"/>
          <w:szCs w:val="40"/>
        </w:rPr>
        <w:t>2</w:t>
      </w:r>
      <w:r w:rsidR="00D82F81">
        <w:rPr>
          <w:b/>
          <w:sz w:val="40"/>
          <w:szCs w:val="40"/>
        </w:rPr>
        <w:t>6</w:t>
      </w:r>
      <w:r w:rsidR="00CB6B64">
        <w:rPr>
          <w:b/>
          <w:sz w:val="40"/>
          <w:szCs w:val="40"/>
        </w:rPr>
        <w:t>.</w:t>
      </w:r>
      <w:r w:rsidR="00C8666E" w:rsidRPr="00226B50">
        <w:rPr>
          <w:b/>
          <w:sz w:val="40"/>
          <w:szCs w:val="40"/>
        </w:rPr>
        <w:t>0</w:t>
      </w:r>
      <w:r w:rsidR="00C02733" w:rsidRPr="00226B50">
        <w:rPr>
          <w:b/>
          <w:sz w:val="40"/>
          <w:szCs w:val="40"/>
        </w:rPr>
        <w:t>6</w:t>
      </w:r>
      <w:r w:rsidR="000214CF">
        <w:rPr>
          <w:b/>
          <w:sz w:val="40"/>
          <w:szCs w:val="40"/>
        </w:rPr>
        <w:t>.</w:t>
      </w:r>
      <w:r w:rsidR="007D6FE5" w:rsidRPr="007D6FE5">
        <w:rPr>
          <w:b/>
          <w:sz w:val="40"/>
          <w:szCs w:val="40"/>
        </w:rPr>
        <w:t>20</w:t>
      </w:r>
      <w:r w:rsidR="00EB57E7">
        <w:rPr>
          <w:b/>
          <w:sz w:val="40"/>
          <w:szCs w:val="40"/>
        </w:rPr>
        <w:t>2</w:t>
      </w:r>
      <w:r w:rsidR="00C8666E" w:rsidRPr="00226B50">
        <w:rPr>
          <w:b/>
          <w:sz w:val="40"/>
          <w:szCs w:val="40"/>
        </w:rPr>
        <w:t>5</w:t>
      </w:r>
      <w:r w:rsidR="00C70A20" w:rsidRPr="007D6FE5">
        <w:rPr>
          <w:b/>
          <w:sz w:val="40"/>
          <w:szCs w:val="40"/>
        </w:rPr>
        <w:t xml:space="preserve"> г</w:t>
      </w:r>
      <w:r w:rsidR="007D6FE5" w:rsidRPr="007D6FE5">
        <w:rPr>
          <w:b/>
          <w:sz w:val="40"/>
          <w:szCs w:val="40"/>
        </w:rPr>
        <w:t>.</w:t>
      </w:r>
    </w:p>
    <w:p w14:paraId="576DDD70" w14:textId="77777777" w:rsidR="007D6FE5" w:rsidRDefault="007D6FE5" w:rsidP="000C1A46">
      <w:pPr>
        <w:jc w:val="center"/>
        <w:rPr>
          <w:b/>
          <w:sz w:val="40"/>
          <w:szCs w:val="40"/>
        </w:rPr>
      </w:pPr>
    </w:p>
    <w:p w14:paraId="2CD4E5FC" w14:textId="77777777" w:rsidR="00C16C6D" w:rsidRDefault="00C16C6D" w:rsidP="000C1A46">
      <w:pPr>
        <w:jc w:val="center"/>
        <w:rPr>
          <w:b/>
          <w:sz w:val="40"/>
          <w:szCs w:val="40"/>
        </w:rPr>
      </w:pPr>
    </w:p>
    <w:p w14:paraId="7E87B548" w14:textId="77777777" w:rsidR="00C70A20" w:rsidRDefault="00C70A20" w:rsidP="000C1A46">
      <w:pPr>
        <w:jc w:val="center"/>
        <w:rPr>
          <w:b/>
          <w:sz w:val="40"/>
          <w:szCs w:val="40"/>
        </w:rPr>
      </w:pPr>
    </w:p>
    <w:p w14:paraId="374288F6" w14:textId="77777777" w:rsidR="00C70A20" w:rsidRDefault="00C70A20" w:rsidP="000C1A46">
      <w:pPr>
        <w:jc w:val="center"/>
      </w:pPr>
    </w:p>
    <w:p w14:paraId="0E8D1E4F" w14:textId="77777777" w:rsidR="00CB76D2" w:rsidRDefault="00CB76D2" w:rsidP="000C1A46">
      <w:pPr>
        <w:jc w:val="center"/>
        <w:rPr>
          <w:b/>
          <w:sz w:val="40"/>
          <w:szCs w:val="40"/>
        </w:rPr>
      </w:pPr>
    </w:p>
    <w:p w14:paraId="56D0877A" w14:textId="77777777" w:rsidR="009D66A1" w:rsidRDefault="009B23FE" w:rsidP="009B23FE">
      <w:pPr>
        <w:pStyle w:val="10"/>
        <w:jc w:val="center"/>
      </w:pPr>
      <w:r>
        <w:br w:type="page"/>
      </w:r>
      <w:bookmarkStart w:id="4" w:name="_Toc396864626"/>
      <w:bookmarkStart w:id="5" w:name="_Toc201817480"/>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18EA37CD" w14:textId="77777777" w:rsidR="00A1463C" w:rsidRDefault="00226B50" w:rsidP="00676D5F">
      <w:pPr>
        <w:numPr>
          <w:ilvl w:val="0"/>
          <w:numId w:val="25"/>
        </w:numPr>
        <w:rPr>
          <w:i/>
        </w:rPr>
      </w:pPr>
      <w:r w:rsidRPr="00226B50">
        <w:rPr>
          <w:i/>
        </w:rPr>
        <w:t xml:space="preserve">Стали известны самые доходные НПФ начала 2025 года. </w:t>
      </w:r>
      <w:r w:rsidR="00452133" w:rsidRPr="00452133">
        <w:rPr>
          <w:i/>
        </w:rPr>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r w:rsidR="00452133">
        <w:rPr>
          <w:i/>
        </w:rPr>
        <w:t xml:space="preserve"> Об этом </w:t>
      </w:r>
      <w:hyperlink w:anchor="_Пенсия_PRO,_25.06.2025," w:history="1">
        <w:r w:rsidR="00452133" w:rsidRPr="00452133">
          <w:rPr>
            <w:rStyle w:val="a3"/>
            <w:i/>
          </w:rPr>
          <w:t xml:space="preserve">сообщает Пенсия </w:t>
        </w:r>
        <w:r w:rsidR="00452133" w:rsidRPr="00452133">
          <w:rPr>
            <w:rStyle w:val="a3"/>
            <w:i/>
            <w:lang w:val="en-US"/>
          </w:rPr>
          <w:t>Pro</w:t>
        </w:r>
      </w:hyperlink>
    </w:p>
    <w:p w14:paraId="6C6B7D33" w14:textId="77777777" w:rsidR="00CD7E83" w:rsidRDefault="00CD7E83" w:rsidP="00676D5F">
      <w:pPr>
        <w:numPr>
          <w:ilvl w:val="0"/>
          <w:numId w:val="25"/>
        </w:numPr>
        <w:rPr>
          <w:i/>
        </w:rPr>
      </w:pPr>
      <w:r w:rsidRPr="00CD7E83">
        <w:rPr>
          <w:i/>
        </w:rPr>
        <w:t xml:space="preserve">Опрошенные «РБК Инвестициями» эксперты посчитали сумму в 36 тыс. оптимальной для софинансирования детской ПДС. Минфин рассматривает такой вариант, но он не единственный. Коэффициент участия государства пока не определен, </w:t>
      </w:r>
      <w:hyperlink w:anchor="_РБК_Инвестиции,_25.06.2025," w:history="1">
        <w:r w:rsidRPr="00CD7E83">
          <w:rPr>
            <w:rStyle w:val="a3"/>
            <w:i/>
          </w:rPr>
          <w:t>передает РБК Инвестиции</w:t>
        </w:r>
      </w:hyperlink>
    </w:p>
    <w:p w14:paraId="72AF0389" w14:textId="77777777" w:rsidR="00CD7E83" w:rsidRDefault="00CD7E83" w:rsidP="00676D5F">
      <w:pPr>
        <w:numPr>
          <w:ilvl w:val="0"/>
          <w:numId w:val="25"/>
        </w:numPr>
        <w:rPr>
          <w:i/>
        </w:rPr>
      </w:pPr>
      <w:r w:rsidRPr="00CD7E83">
        <w:rPr>
          <w:i/>
        </w:rPr>
        <w:t xml:space="preserve">В программу долгосрочных сбережений за январь - март поступило 142,4 млрд рублей взносов. Это следует из статистики, опубликованной Банком России. В общей сложности в ПДС аккумулировано почти 240 млрд рублей в виде резервов, </w:t>
      </w:r>
      <w:hyperlink w:anchor="_Пенсия_PRO,_25.06.2025,_1" w:history="1">
        <w:r w:rsidRPr="00CD7E83">
          <w:rPr>
            <w:rStyle w:val="a3"/>
            <w:i/>
          </w:rPr>
          <w:t xml:space="preserve">сообщает Пенсия </w:t>
        </w:r>
        <w:r w:rsidRPr="00CD7E83">
          <w:rPr>
            <w:rStyle w:val="a3"/>
            <w:i/>
            <w:lang w:val="en-US"/>
          </w:rPr>
          <w:t>Pro</w:t>
        </w:r>
      </w:hyperlink>
    </w:p>
    <w:p w14:paraId="3F27A245" w14:textId="77777777" w:rsidR="00CD7E83" w:rsidRDefault="00CD7E83" w:rsidP="00676D5F">
      <w:pPr>
        <w:numPr>
          <w:ilvl w:val="0"/>
          <w:numId w:val="25"/>
        </w:numPr>
        <w:rPr>
          <w:i/>
        </w:rPr>
      </w:pPr>
      <w:r w:rsidRPr="00CD7E83">
        <w:rPr>
          <w:i/>
        </w:rPr>
        <w:t xml:space="preserve">Около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w:t>
      </w:r>
      <w:hyperlink w:anchor="_ТАСС,_25.06.2025,_СФ:" w:history="1">
        <w:r w:rsidRPr="00CD7E83">
          <w:rPr>
            <w:rStyle w:val="a3"/>
            <w:i/>
          </w:rPr>
          <w:t>Об этом в интервью ТАСС сообщил</w:t>
        </w:r>
      </w:hyperlink>
      <w:r w:rsidRPr="00CD7E83">
        <w:rPr>
          <w:i/>
        </w:rPr>
        <w:t xml:space="preserve"> председатель Социального фонда России Сергей Чирков.</w:t>
      </w:r>
    </w:p>
    <w:p w14:paraId="6E890283" w14:textId="77777777" w:rsidR="00AB2947" w:rsidRPr="00AB2947" w:rsidRDefault="00AB2947" w:rsidP="00AB2947">
      <w:pPr>
        <w:numPr>
          <w:ilvl w:val="0"/>
          <w:numId w:val="25"/>
        </w:numPr>
        <w:rPr>
          <w:i/>
        </w:rPr>
      </w:pPr>
      <w:r w:rsidRPr="00AB2947">
        <w:rPr>
          <w:i/>
        </w:rPr>
        <w:t xml:space="preserve">Более 700 тыс. человек, у которых есть периоды работы на Украине, смогут увеличить свои пенсии с 1 июля 2025 года. С 1 июля в стаж будут включаться период работы на Украине с 1 января 1991 года по 23 февраля 2022 года. Также в стаж зачтут работу на территории ДНР и ЛНР с 11 мая 2014 года по 31 декабря 2022 года и на территориях Херсонской и Запорожской областей - с 24 февраля по 31 декабря 2022 года. Об этом </w:t>
      </w:r>
      <w:hyperlink w:anchor="_ТАСС,_26.06.2025,_Соцфонд:" w:history="1">
        <w:r w:rsidRPr="00AB2947">
          <w:rPr>
            <w:rStyle w:val="a3"/>
            <w:i/>
          </w:rPr>
          <w:t>в интервью ТАСС сообщил</w:t>
        </w:r>
      </w:hyperlink>
      <w:r w:rsidRPr="00AB2947">
        <w:rPr>
          <w:i/>
        </w:rPr>
        <w:t xml:space="preserve"> председатель Социального фонда России Сергей Чирков.</w:t>
      </w:r>
    </w:p>
    <w:p w14:paraId="19324671" w14:textId="77777777" w:rsidR="00CD7E83" w:rsidRDefault="00CD7E83" w:rsidP="00676D5F">
      <w:pPr>
        <w:numPr>
          <w:ilvl w:val="0"/>
          <w:numId w:val="25"/>
        </w:numPr>
        <w:rPr>
          <w:i/>
        </w:rPr>
      </w:pPr>
      <w:r w:rsidRPr="00CD7E83">
        <w:rPr>
          <w:i/>
        </w:rPr>
        <w:t xml:space="preserve">Россияне могут увеличить свою пенсию более чем в два раза, если обратятся за назначением спустя 10 лет после возникновения права на нее, </w:t>
      </w:r>
      <w:hyperlink w:anchor="_Газета.Ru,_25.06.2025,_Россиянам" w:history="1">
        <w:r w:rsidRPr="00CD7E83">
          <w:rPr>
            <w:rStyle w:val="a3"/>
            <w:i/>
          </w:rPr>
          <w:t>сказал "Газете.</w:t>
        </w:r>
        <w:r w:rsidRPr="00CD7E83">
          <w:rPr>
            <w:rStyle w:val="a3"/>
            <w:i/>
            <w:lang w:val="en-US"/>
          </w:rPr>
          <w:t>Ru</w:t>
        </w:r>
        <w:r w:rsidRPr="00CD7E83">
          <w:rPr>
            <w:rStyle w:val="a3"/>
            <w:i/>
          </w:rPr>
          <w:t>"</w:t>
        </w:r>
      </w:hyperlink>
      <w:r w:rsidRPr="00CD7E83">
        <w:rPr>
          <w:i/>
        </w:rPr>
        <w:t xml:space="preserve"> кандидат экономических наук, доцент Финансового университета при правительстве РФ Игорь Балынин.</w:t>
      </w:r>
    </w:p>
    <w:p w14:paraId="38C5116D" w14:textId="77777777" w:rsidR="00244685" w:rsidRDefault="00244685" w:rsidP="00676D5F">
      <w:pPr>
        <w:numPr>
          <w:ilvl w:val="0"/>
          <w:numId w:val="25"/>
        </w:numPr>
        <w:rPr>
          <w:i/>
        </w:rPr>
      </w:pPr>
      <w:r w:rsidRPr="00244685">
        <w:rPr>
          <w:i/>
        </w:rPr>
        <w:t xml:space="preserve">В России военнослужащие имеют право на одновременное получение нескольких пенсий. Как пояснила доктор экономических наук Наталья Проданова, российское законодательство предусматривает возможность совмещения различных пенсионных выплат для определённых льготных групп населения, </w:t>
      </w:r>
      <w:hyperlink w:anchor="_Life.Ru,_25.06.2025,_Экономист" w:history="1">
        <w:r w:rsidRPr="00244685">
          <w:rPr>
            <w:rStyle w:val="a3"/>
            <w:i/>
          </w:rPr>
          <w:t xml:space="preserve">сообщает </w:t>
        </w:r>
        <w:r w:rsidRPr="00244685">
          <w:rPr>
            <w:rStyle w:val="a3"/>
            <w:i/>
            <w:lang w:val="en-US"/>
          </w:rPr>
          <w:t>Life</w:t>
        </w:r>
        <w:r w:rsidRPr="00244685">
          <w:rPr>
            <w:rStyle w:val="a3"/>
            <w:i/>
          </w:rPr>
          <w:t>.</w:t>
        </w:r>
        <w:r w:rsidRPr="00244685">
          <w:rPr>
            <w:rStyle w:val="a3"/>
            <w:i/>
            <w:lang w:val="en-US"/>
          </w:rPr>
          <w:t>ru</w:t>
        </w:r>
      </w:hyperlink>
    </w:p>
    <w:p w14:paraId="7B3A5B29" w14:textId="77777777" w:rsidR="0026478B" w:rsidRDefault="0026478B" w:rsidP="001F03FA"/>
    <w:p w14:paraId="08C82890" w14:textId="77777777" w:rsidR="00A86AC4" w:rsidRDefault="00A86AC4" w:rsidP="001F03FA"/>
    <w:p w14:paraId="01C8C8C0" w14:textId="77777777" w:rsidR="00940029" w:rsidRDefault="009D79CC" w:rsidP="00940029">
      <w:pPr>
        <w:pStyle w:val="10"/>
        <w:jc w:val="center"/>
      </w:pPr>
      <w:bookmarkStart w:id="6" w:name="_Toc173015209"/>
      <w:bookmarkStart w:id="7" w:name="_Toc201817481"/>
      <w:r>
        <w:lastRenderedPageBreak/>
        <w:t>Ци</w:t>
      </w:r>
      <w:r w:rsidR="00940029" w:rsidRPr="003C6D1B">
        <w:t>таты дня</w:t>
      </w:r>
      <w:bookmarkEnd w:id="6"/>
      <w:bookmarkEnd w:id="7"/>
    </w:p>
    <w:p w14:paraId="0ECA1637" w14:textId="77777777" w:rsidR="00676D5F" w:rsidRDefault="00E25CFD" w:rsidP="003B3BAA">
      <w:pPr>
        <w:numPr>
          <w:ilvl w:val="0"/>
          <w:numId w:val="27"/>
        </w:numPr>
        <w:rPr>
          <w:i/>
        </w:rPr>
      </w:pPr>
      <w:r>
        <w:rPr>
          <w:i/>
        </w:rPr>
        <w:t>Сергей Беляков</w:t>
      </w:r>
      <w:r w:rsidRPr="00E25CFD">
        <w:rPr>
          <w:i/>
        </w:rPr>
        <w:t xml:space="preserve">, </w:t>
      </w:r>
      <w:r>
        <w:rPr>
          <w:i/>
        </w:rPr>
        <w:t>президент НАПФ</w:t>
      </w:r>
      <w:r w:rsidRPr="00E25CFD">
        <w:rPr>
          <w:i/>
        </w:rPr>
        <w:t xml:space="preserve">: </w:t>
      </w:r>
      <w:r>
        <w:rPr>
          <w:i/>
        </w:rPr>
        <w:t>«</w:t>
      </w:r>
      <w:r w:rsidRPr="00E25CFD">
        <w:rPr>
          <w:i/>
        </w:rPr>
        <w:t>Мы считаем, что российским семьям, будет наиболее выгодна схема софинансирования "рубль на рубль". Для многодетных семей возможно предусмотреть повышенное софинансирование. При рождении детей многие семьи сталкиваются с большими финансовыми нагрузками, и материальная помощь от государства могла бы снизить уровень стресса, связанного с деньгами</w:t>
      </w:r>
      <w:r>
        <w:rPr>
          <w:i/>
        </w:rPr>
        <w:t>»</w:t>
      </w:r>
    </w:p>
    <w:p w14:paraId="79C2F2C1" w14:textId="77777777" w:rsidR="00E25CFD" w:rsidRPr="003B3BAA" w:rsidRDefault="00E25CFD" w:rsidP="003B3BAA">
      <w:pPr>
        <w:numPr>
          <w:ilvl w:val="0"/>
          <w:numId w:val="27"/>
        </w:numPr>
        <w:rPr>
          <w:i/>
        </w:rPr>
      </w:pPr>
      <w:r>
        <w:rPr>
          <w:i/>
        </w:rPr>
        <w:t>Дмитрий Панченко</w:t>
      </w:r>
      <w:r w:rsidRPr="00E25CFD">
        <w:rPr>
          <w:i/>
        </w:rPr>
        <w:t xml:space="preserve">, </w:t>
      </w:r>
      <w:r>
        <w:rPr>
          <w:i/>
        </w:rPr>
        <w:t>Вице-президент Т-Банка</w:t>
      </w:r>
      <w:r w:rsidRPr="00E25CFD">
        <w:rPr>
          <w:i/>
        </w:rPr>
        <w:t xml:space="preserve">: </w:t>
      </w:r>
      <w:r>
        <w:rPr>
          <w:i/>
        </w:rPr>
        <w:t>«</w:t>
      </w:r>
      <w:r w:rsidRPr="00E25CFD">
        <w:rPr>
          <w:i/>
        </w:rPr>
        <w:t>Мы уже внедрили ПДС внутри компании для своих сотрудников. Наличие хорошей пенсионной программы - это важный стимул. Мы видим, что конверсия в удержании сотрудников растет. Пенсия формирует лояльность. Мы воспитываем поколение людей, которые осознанно создают себе пенсию. Хотим привлекать и крупный, и средний, и малый бизнес - чтобы работодатели тоже использовали такие инструменты для мотивации</w:t>
      </w:r>
      <w:r>
        <w:rPr>
          <w:i/>
        </w:rPr>
        <w:t>»</w:t>
      </w:r>
    </w:p>
    <w:p w14:paraId="46E7BE7D" w14:textId="77777777" w:rsidR="00A1463C" w:rsidRPr="003B3BAA" w:rsidRDefault="00A1463C" w:rsidP="001F03FA">
      <w:pPr>
        <w:rPr>
          <w:rFonts w:ascii="Arial" w:hAnsi="Arial" w:cs="Arial"/>
          <w:b/>
          <w:i/>
          <w:sz w:val="32"/>
          <w:szCs w:val="32"/>
        </w:rPr>
      </w:pPr>
    </w:p>
    <w:p w14:paraId="43839C4C" w14:textId="77777777" w:rsidR="00D01ABA" w:rsidRPr="001F03FA" w:rsidRDefault="00D01ABA" w:rsidP="000C1A46">
      <w:pPr>
        <w:jc w:val="center"/>
        <w:rPr>
          <w:i/>
        </w:rPr>
      </w:pPr>
    </w:p>
    <w:p w14:paraId="2B0FF61D"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5F427374" w14:textId="3C218F40" w:rsidR="007F5099"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817480" w:history="1">
        <w:r w:rsidR="007F5099" w:rsidRPr="00CE6632">
          <w:rPr>
            <w:rStyle w:val="a3"/>
            <w:noProof/>
          </w:rPr>
          <w:t>Темы</w:t>
        </w:r>
        <w:r w:rsidR="007F5099" w:rsidRPr="00CE6632">
          <w:rPr>
            <w:rStyle w:val="a3"/>
            <w:rFonts w:ascii="Arial Rounded MT Bold" w:hAnsi="Arial Rounded MT Bold"/>
            <w:noProof/>
          </w:rPr>
          <w:t xml:space="preserve"> </w:t>
        </w:r>
        <w:r w:rsidR="007F5099" w:rsidRPr="00CE6632">
          <w:rPr>
            <w:rStyle w:val="a3"/>
            <w:noProof/>
          </w:rPr>
          <w:t>дня</w:t>
        </w:r>
        <w:r w:rsidR="007F5099">
          <w:rPr>
            <w:noProof/>
            <w:webHidden/>
          </w:rPr>
          <w:tab/>
        </w:r>
        <w:r w:rsidR="007F5099">
          <w:rPr>
            <w:noProof/>
            <w:webHidden/>
          </w:rPr>
          <w:fldChar w:fldCharType="begin"/>
        </w:r>
        <w:r w:rsidR="007F5099">
          <w:rPr>
            <w:noProof/>
            <w:webHidden/>
          </w:rPr>
          <w:instrText xml:space="preserve"> PAGEREF _Toc201817480 \h </w:instrText>
        </w:r>
        <w:r w:rsidR="007F5099">
          <w:rPr>
            <w:noProof/>
            <w:webHidden/>
          </w:rPr>
        </w:r>
        <w:r w:rsidR="007F5099">
          <w:rPr>
            <w:noProof/>
            <w:webHidden/>
          </w:rPr>
          <w:fldChar w:fldCharType="separate"/>
        </w:r>
        <w:r w:rsidR="009C39E3">
          <w:rPr>
            <w:noProof/>
            <w:webHidden/>
          </w:rPr>
          <w:t>2</w:t>
        </w:r>
        <w:r w:rsidR="007F5099">
          <w:rPr>
            <w:noProof/>
            <w:webHidden/>
          </w:rPr>
          <w:fldChar w:fldCharType="end"/>
        </w:r>
      </w:hyperlink>
    </w:p>
    <w:p w14:paraId="13541D82" w14:textId="331065E9" w:rsidR="007F5099" w:rsidRDefault="007F5099">
      <w:pPr>
        <w:pStyle w:val="12"/>
        <w:tabs>
          <w:tab w:val="right" w:leader="dot" w:pos="9061"/>
        </w:tabs>
        <w:rPr>
          <w:rFonts w:ascii="Calibri" w:hAnsi="Calibri"/>
          <w:b w:val="0"/>
          <w:noProof/>
          <w:kern w:val="2"/>
          <w:sz w:val="24"/>
        </w:rPr>
      </w:pPr>
      <w:hyperlink w:anchor="_Toc201817481" w:history="1">
        <w:r w:rsidRPr="00CE6632">
          <w:rPr>
            <w:rStyle w:val="a3"/>
            <w:noProof/>
          </w:rPr>
          <w:t>Цитаты дня</w:t>
        </w:r>
        <w:r>
          <w:rPr>
            <w:noProof/>
            <w:webHidden/>
          </w:rPr>
          <w:tab/>
        </w:r>
        <w:r>
          <w:rPr>
            <w:noProof/>
            <w:webHidden/>
          </w:rPr>
          <w:fldChar w:fldCharType="begin"/>
        </w:r>
        <w:r>
          <w:rPr>
            <w:noProof/>
            <w:webHidden/>
          </w:rPr>
          <w:instrText xml:space="preserve"> PAGEREF _Toc201817481 \h </w:instrText>
        </w:r>
        <w:r>
          <w:rPr>
            <w:noProof/>
            <w:webHidden/>
          </w:rPr>
        </w:r>
        <w:r>
          <w:rPr>
            <w:noProof/>
            <w:webHidden/>
          </w:rPr>
          <w:fldChar w:fldCharType="separate"/>
        </w:r>
        <w:r w:rsidR="009C39E3">
          <w:rPr>
            <w:noProof/>
            <w:webHidden/>
          </w:rPr>
          <w:t>3</w:t>
        </w:r>
        <w:r>
          <w:rPr>
            <w:noProof/>
            <w:webHidden/>
          </w:rPr>
          <w:fldChar w:fldCharType="end"/>
        </w:r>
      </w:hyperlink>
    </w:p>
    <w:p w14:paraId="1CFCBB14" w14:textId="1E38DC49" w:rsidR="007F5099" w:rsidRDefault="007F5099">
      <w:pPr>
        <w:pStyle w:val="12"/>
        <w:tabs>
          <w:tab w:val="right" w:leader="dot" w:pos="9061"/>
        </w:tabs>
        <w:rPr>
          <w:rFonts w:ascii="Calibri" w:hAnsi="Calibri"/>
          <w:b w:val="0"/>
          <w:noProof/>
          <w:kern w:val="2"/>
          <w:sz w:val="24"/>
        </w:rPr>
      </w:pPr>
      <w:hyperlink w:anchor="_Toc201817482" w:history="1">
        <w:r w:rsidRPr="00CE6632">
          <w:rPr>
            <w:rStyle w:val="a3"/>
            <w:noProof/>
          </w:rPr>
          <w:t>НОВОСТИ ПЕНСИОННОЙ ОТРАСЛИ</w:t>
        </w:r>
        <w:r>
          <w:rPr>
            <w:noProof/>
            <w:webHidden/>
          </w:rPr>
          <w:tab/>
        </w:r>
        <w:r>
          <w:rPr>
            <w:noProof/>
            <w:webHidden/>
          </w:rPr>
          <w:fldChar w:fldCharType="begin"/>
        </w:r>
        <w:r>
          <w:rPr>
            <w:noProof/>
            <w:webHidden/>
          </w:rPr>
          <w:instrText xml:space="preserve"> PAGEREF _Toc201817482 \h </w:instrText>
        </w:r>
        <w:r>
          <w:rPr>
            <w:noProof/>
            <w:webHidden/>
          </w:rPr>
        </w:r>
        <w:r>
          <w:rPr>
            <w:noProof/>
            <w:webHidden/>
          </w:rPr>
          <w:fldChar w:fldCharType="separate"/>
        </w:r>
        <w:r w:rsidR="009C39E3">
          <w:rPr>
            <w:noProof/>
            <w:webHidden/>
          </w:rPr>
          <w:t>16</w:t>
        </w:r>
        <w:r>
          <w:rPr>
            <w:noProof/>
            <w:webHidden/>
          </w:rPr>
          <w:fldChar w:fldCharType="end"/>
        </w:r>
      </w:hyperlink>
    </w:p>
    <w:p w14:paraId="26A1A03F" w14:textId="4E7096C8" w:rsidR="007F5099" w:rsidRDefault="007F5099">
      <w:pPr>
        <w:pStyle w:val="12"/>
        <w:tabs>
          <w:tab w:val="right" w:leader="dot" w:pos="9061"/>
        </w:tabs>
        <w:rPr>
          <w:rFonts w:ascii="Calibri" w:hAnsi="Calibri"/>
          <w:b w:val="0"/>
          <w:noProof/>
          <w:kern w:val="2"/>
          <w:sz w:val="24"/>
        </w:rPr>
      </w:pPr>
      <w:hyperlink w:anchor="_Toc201817483" w:history="1">
        <w:r w:rsidRPr="00CE6632">
          <w:rPr>
            <w:rStyle w:val="a3"/>
            <w:noProof/>
          </w:rPr>
          <w:t>Новости отрасли НПФ</w:t>
        </w:r>
        <w:r>
          <w:rPr>
            <w:noProof/>
            <w:webHidden/>
          </w:rPr>
          <w:tab/>
        </w:r>
        <w:r>
          <w:rPr>
            <w:noProof/>
            <w:webHidden/>
          </w:rPr>
          <w:fldChar w:fldCharType="begin"/>
        </w:r>
        <w:r>
          <w:rPr>
            <w:noProof/>
            <w:webHidden/>
          </w:rPr>
          <w:instrText xml:space="preserve"> PAGEREF _Toc201817483 \h </w:instrText>
        </w:r>
        <w:r>
          <w:rPr>
            <w:noProof/>
            <w:webHidden/>
          </w:rPr>
        </w:r>
        <w:r>
          <w:rPr>
            <w:noProof/>
            <w:webHidden/>
          </w:rPr>
          <w:fldChar w:fldCharType="separate"/>
        </w:r>
        <w:r w:rsidR="009C39E3">
          <w:rPr>
            <w:noProof/>
            <w:webHidden/>
          </w:rPr>
          <w:t>16</w:t>
        </w:r>
        <w:r>
          <w:rPr>
            <w:noProof/>
            <w:webHidden/>
          </w:rPr>
          <w:fldChar w:fldCharType="end"/>
        </w:r>
      </w:hyperlink>
    </w:p>
    <w:p w14:paraId="218D4A49" w14:textId="754E3AAD" w:rsidR="007F5099" w:rsidRDefault="007F5099">
      <w:pPr>
        <w:pStyle w:val="21"/>
        <w:tabs>
          <w:tab w:val="right" w:leader="dot" w:pos="9061"/>
        </w:tabs>
        <w:rPr>
          <w:rFonts w:ascii="Calibri" w:hAnsi="Calibri"/>
          <w:noProof/>
          <w:kern w:val="2"/>
        </w:rPr>
      </w:pPr>
      <w:hyperlink w:anchor="_Toc201817484" w:history="1">
        <w:r w:rsidRPr="00CE6632">
          <w:rPr>
            <w:rStyle w:val="a3"/>
            <w:noProof/>
          </w:rPr>
          <w:t>Известия, 21.06.2025, Райская пенсия: зачем власти расширяют инвестиционные возможности НПФ</w:t>
        </w:r>
        <w:r>
          <w:rPr>
            <w:noProof/>
            <w:webHidden/>
          </w:rPr>
          <w:tab/>
        </w:r>
        <w:r>
          <w:rPr>
            <w:noProof/>
            <w:webHidden/>
          </w:rPr>
          <w:fldChar w:fldCharType="begin"/>
        </w:r>
        <w:r>
          <w:rPr>
            <w:noProof/>
            <w:webHidden/>
          </w:rPr>
          <w:instrText xml:space="preserve"> PAGEREF _Toc201817484 \h </w:instrText>
        </w:r>
        <w:r>
          <w:rPr>
            <w:noProof/>
            <w:webHidden/>
          </w:rPr>
        </w:r>
        <w:r>
          <w:rPr>
            <w:noProof/>
            <w:webHidden/>
          </w:rPr>
          <w:fldChar w:fldCharType="separate"/>
        </w:r>
        <w:r w:rsidR="009C39E3">
          <w:rPr>
            <w:noProof/>
            <w:webHidden/>
          </w:rPr>
          <w:t>16</w:t>
        </w:r>
        <w:r>
          <w:rPr>
            <w:noProof/>
            <w:webHidden/>
          </w:rPr>
          <w:fldChar w:fldCharType="end"/>
        </w:r>
      </w:hyperlink>
    </w:p>
    <w:p w14:paraId="44678B3E" w14:textId="5D48ADF4" w:rsidR="007F5099" w:rsidRDefault="007F5099">
      <w:pPr>
        <w:pStyle w:val="31"/>
        <w:rPr>
          <w:rFonts w:ascii="Calibri" w:hAnsi="Calibri"/>
          <w:kern w:val="2"/>
        </w:rPr>
      </w:pPr>
      <w:hyperlink w:anchor="_Toc201817485" w:history="1">
        <w:r w:rsidRPr="00CE6632">
          <w:rPr>
            <w:rStyle w:val="a3"/>
          </w:rPr>
          <w:t>Банк России анонсировал масштабные изменения в правилах инвестирования пенсионных резервов негосударственных пенсионных фондов (НПФ). Регулятор предлагает отменить ключевые лимиты на вложения в ценные бумаги, расширить перечень разрешенных активов и увеличить долю рисковых инструментов. Эксперты по-разному оценивают последствия предлагаемой реформы, отмечая как новые возможности для роста, так и потенциальные угрозы для системы пенсионных накоплений. Подробности - в материале «Известий».</w:t>
        </w:r>
        <w:r>
          <w:rPr>
            <w:webHidden/>
          </w:rPr>
          <w:tab/>
        </w:r>
        <w:r>
          <w:rPr>
            <w:webHidden/>
          </w:rPr>
          <w:fldChar w:fldCharType="begin"/>
        </w:r>
        <w:r>
          <w:rPr>
            <w:webHidden/>
          </w:rPr>
          <w:instrText xml:space="preserve"> PAGEREF _Toc201817485 \h </w:instrText>
        </w:r>
        <w:r>
          <w:rPr>
            <w:webHidden/>
          </w:rPr>
        </w:r>
        <w:r>
          <w:rPr>
            <w:webHidden/>
          </w:rPr>
          <w:fldChar w:fldCharType="separate"/>
        </w:r>
        <w:r w:rsidR="009C39E3">
          <w:rPr>
            <w:webHidden/>
          </w:rPr>
          <w:t>16</w:t>
        </w:r>
        <w:r>
          <w:rPr>
            <w:webHidden/>
          </w:rPr>
          <w:fldChar w:fldCharType="end"/>
        </w:r>
      </w:hyperlink>
    </w:p>
    <w:p w14:paraId="53559041" w14:textId="4C10266A" w:rsidR="007F5099" w:rsidRDefault="007F5099">
      <w:pPr>
        <w:pStyle w:val="21"/>
        <w:tabs>
          <w:tab w:val="right" w:leader="dot" w:pos="9061"/>
        </w:tabs>
        <w:rPr>
          <w:rFonts w:ascii="Calibri" w:hAnsi="Calibri"/>
          <w:noProof/>
          <w:kern w:val="2"/>
        </w:rPr>
      </w:pPr>
      <w:hyperlink w:anchor="_Toc201817486" w:history="1">
        <w:r w:rsidRPr="00CE6632">
          <w:rPr>
            <w:rStyle w:val="a3"/>
            <w:noProof/>
          </w:rPr>
          <w:t>Пенсия PRO, 25.06.2025, Стали известны самые доходные НПФ начала 2025 года</w:t>
        </w:r>
        <w:r>
          <w:rPr>
            <w:noProof/>
            <w:webHidden/>
          </w:rPr>
          <w:tab/>
        </w:r>
        <w:r>
          <w:rPr>
            <w:noProof/>
            <w:webHidden/>
          </w:rPr>
          <w:fldChar w:fldCharType="begin"/>
        </w:r>
        <w:r>
          <w:rPr>
            <w:noProof/>
            <w:webHidden/>
          </w:rPr>
          <w:instrText xml:space="preserve"> PAGEREF _Toc201817486 \h </w:instrText>
        </w:r>
        <w:r>
          <w:rPr>
            <w:noProof/>
            <w:webHidden/>
          </w:rPr>
        </w:r>
        <w:r>
          <w:rPr>
            <w:noProof/>
            <w:webHidden/>
          </w:rPr>
          <w:fldChar w:fldCharType="separate"/>
        </w:r>
        <w:r w:rsidR="009C39E3">
          <w:rPr>
            <w:noProof/>
            <w:webHidden/>
          </w:rPr>
          <w:t>19</w:t>
        </w:r>
        <w:r>
          <w:rPr>
            <w:noProof/>
            <w:webHidden/>
          </w:rPr>
          <w:fldChar w:fldCharType="end"/>
        </w:r>
      </w:hyperlink>
    </w:p>
    <w:p w14:paraId="148BF970" w14:textId="36B2AF91" w:rsidR="007F5099" w:rsidRDefault="007F5099">
      <w:pPr>
        <w:pStyle w:val="31"/>
        <w:rPr>
          <w:rFonts w:ascii="Calibri" w:hAnsi="Calibri"/>
          <w:kern w:val="2"/>
        </w:rPr>
      </w:pPr>
      <w:hyperlink w:anchor="_Toc201817487" w:history="1">
        <w:r w:rsidRPr="00CE6632">
          <w:rPr>
            <w:rStyle w:val="a3"/>
          </w:rPr>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r>
          <w:rPr>
            <w:webHidden/>
          </w:rPr>
          <w:tab/>
        </w:r>
        <w:r>
          <w:rPr>
            <w:webHidden/>
          </w:rPr>
          <w:fldChar w:fldCharType="begin"/>
        </w:r>
        <w:r>
          <w:rPr>
            <w:webHidden/>
          </w:rPr>
          <w:instrText xml:space="preserve"> PAGEREF _Toc201817487 \h </w:instrText>
        </w:r>
        <w:r>
          <w:rPr>
            <w:webHidden/>
          </w:rPr>
        </w:r>
        <w:r>
          <w:rPr>
            <w:webHidden/>
          </w:rPr>
          <w:fldChar w:fldCharType="separate"/>
        </w:r>
        <w:r w:rsidR="009C39E3">
          <w:rPr>
            <w:webHidden/>
          </w:rPr>
          <w:t>19</w:t>
        </w:r>
        <w:r>
          <w:rPr>
            <w:webHidden/>
          </w:rPr>
          <w:fldChar w:fldCharType="end"/>
        </w:r>
      </w:hyperlink>
    </w:p>
    <w:p w14:paraId="58ECFFC6" w14:textId="04E4FEA0" w:rsidR="007F5099" w:rsidRDefault="007F5099">
      <w:pPr>
        <w:pStyle w:val="21"/>
        <w:tabs>
          <w:tab w:val="right" w:leader="dot" w:pos="9061"/>
        </w:tabs>
        <w:rPr>
          <w:rFonts w:ascii="Calibri" w:hAnsi="Calibri"/>
          <w:noProof/>
          <w:kern w:val="2"/>
        </w:rPr>
      </w:pPr>
      <w:hyperlink w:anchor="_Toc201817488" w:history="1">
        <w:r w:rsidRPr="00CE6632">
          <w:rPr>
            <w:rStyle w:val="a3"/>
            <w:noProof/>
          </w:rPr>
          <w:t>Ваш Пенсионный Брокер, 26.06.2025, НПФ «Социум» стал партнером благотворительного «МедЗабега»</w:t>
        </w:r>
        <w:r>
          <w:rPr>
            <w:noProof/>
            <w:webHidden/>
          </w:rPr>
          <w:tab/>
        </w:r>
        <w:r>
          <w:rPr>
            <w:noProof/>
            <w:webHidden/>
          </w:rPr>
          <w:fldChar w:fldCharType="begin"/>
        </w:r>
        <w:r>
          <w:rPr>
            <w:noProof/>
            <w:webHidden/>
          </w:rPr>
          <w:instrText xml:space="preserve"> PAGEREF _Toc201817488 \h </w:instrText>
        </w:r>
        <w:r>
          <w:rPr>
            <w:noProof/>
            <w:webHidden/>
          </w:rPr>
        </w:r>
        <w:r>
          <w:rPr>
            <w:noProof/>
            <w:webHidden/>
          </w:rPr>
          <w:fldChar w:fldCharType="separate"/>
        </w:r>
        <w:r w:rsidR="009C39E3">
          <w:rPr>
            <w:noProof/>
            <w:webHidden/>
          </w:rPr>
          <w:t>20</w:t>
        </w:r>
        <w:r>
          <w:rPr>
            <w:noProof/>
            <w:webHidden/>
          </w:rPr>
          <w:fldChar w:fldCharType="end"/>
        </w:r>
      </w:hyperlink>
    </w:p>
    <w:p w14:paraId="171D30B7" w14:textId="500C3614" w:rsidR="007F5099" w:rsidRDefault="007F5099">
      <w:pPr>
        <w:pStyle w:val="31"/>
        <w:rPr>
          <w:rFonts w:ascii="Calibri" w:hAnsi="Calibri"/>
          <w:kern w:val="2"/>
        </w:rPr>
      </w:pPr>
      <w:hyperlink w:anchor="_Toc201817489" w:history="1">
        <w:r w:rsidRPr="00CE6632">
          <w:rPr>
            <w:rStyle w:val="a3"/>
          </w:rPr>
          <w:t>Команда НПФ «Социум» уже второй год подряд принимает участие в VII ежегодном благотворительном «МедЗабеге», посвящённом памяти Доктора Лизы - выдающегося врача и гуманиста Елизаветы Петровны Глинки. В этом году фонд также выступил партнером спортивного события.</w:t>
        </w:r>
        <w:r>
          <w:rPr>
            <w:webHidden/>
          </w:rPr>
          <w:tab/>
        </w:r>
        <w:r>
          <w:rPr>
            <w:webHidden/>
          </w:rPr>
          <w:fldChar w:fldCharType="begin"/>
        </w:r>
        <w:r>
          <w:rPr>
            <w:webHidden/>
          </w:rPr>
          <w:instrText xml:space="preserve"> PAGEREF _Toc201817489 \h </w:instrText>
        </w:r>
        <w:r>
          <w:rPr>
            <w:webHidden/>
          </w:rPr>
        </w:r>
        <w:r>
          <w:rPr>
            <w:webHidden/>
          </w:rPr>
          <w:fldChar w:fldCharType="separate"/>
        </w:r>
        <w:r w:rsidR="009C39E3">
          <w:rPr>
            <w:webHidden/>
          </w:rPr>
          <w:t>20</w:t>
        </w:r>
        <w:r>
          <w:rPr>
            <w:webHidden/>
          </w:rPr>
          <w:fldChar w:fldCharType="end"/>
        </w:r>
      </w:hyperlink>
    </w:p>
    <w:p w14:paraId="55E29187" w14:textId="71211C9E" w:rsidR="007F5099" w:rsidRDefault="007F5099">
      <w:pPr>
        <w:pStyle w:val="12"/>
        <w:tabs>
          <w:tab w:val="right" w:leader="dot" w:pos="9061"/>
        </w:tabs>
        <w:rPr>
          <w:rFonts w:ascii="Calibri" w:hAnsi="Calibri"/>
          <w:b w:val="0"/>
          <w:noProof/>
          <w:kern w:val="2"/>
          <w:sz w:val="24"/>
        </w:rPr>
      </w:pPr>
      <w:hyperlink w:anchor="_Toc201817490" w:history="1">
        <w:r w:rsidRPr="00CE663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_Toc201817490 \h </w:instrText>
        </w:r>
        <w:r>
          <w:rPr>
            <w:noProof/>
            <w:webHidden/>
          </w:rPr>
        </w:r>
        <w:r>
          <w:rPr>
            <w:noProof/>
            <w:webHidden/>
          </w:rPr>
          <w:fldChar w:fldCharType="separate"/>
        </w:r>
        <w:r w:rsidR="009C39E3">
          <w:rPr>
            <w:noProof/>
            <w:webHidden/>
          </w:rPr>
          <w:t>21</w:t>
        </w:r>
        <w:r>
          <w:rPr>
            <w:noProof/>
            <w:webHidden/>
          </w:rPr>
          <w:fldChar w:fldCharType="end"/>
        </w:r>
      </w:hyperlink>
    </w:p>
    <w:p w14:paraId="6FF5D8F5" w14:textId="0E886075" w:rsidR="007F5099" w:rsidRDefault="007F5099">
      <w:pPr>
        <w:pStyle w:val="21"/>
        <w:tabs>
          <w:tab w:val="right" w:leader="dot" w:pos="9061"/>
        </w:tabs>
        <w:rPr>
          <w:rFonts w:ascii="Calibri" w:hAnsi="Calibri"/>
          <w:noProof/>
          <w:kern w:val="2"/>
        </w:rPr>
      </w:pPr>
      <w:hyperlink w:anchor="_Toc201817491" w:history="1">
        <w:r w:rsidRPr="00CE6632">
          <w:rPr>
            <w:rStyle w:val="a3"/>
            <w:noProof/>
          </w:rPr>
          <w:t>Москва 24, 25.06.2025, В России появятся льготные инвестиционные продукты для детей</w:t>
        </w:r>
        <w:r>
          <w:rPr>
            <w:noProof/>
            <w:webHidden/>
          </w:rPr>
          <w:tab/>
        </w:r>
        <w:r>
          <w:rPr>
            <w:noProof/>
            <w:webHidden/>
          </w:rPr>
          <w:fldChar w:fldCharType="begin"/>
        </w:r>
        <w:r>
          <w:rPr>
            <w:noProof/>
            <w:webHidden/>
          </w:rPr>
          <w:instrText xml:space="preserve"> PAGEREF _Toc201817491 \h </w:instrText>
        </w:r>
        <w:r>
          <w:rPr>
            <w:noProof/>
            <w:webHidden/>
          </w:rPr>
        </w:r>
        <w:r>
          <w:rPr>
            <w:noProof/>
            <w:webHidden/>
          </w:rPr>
          <w:fldChar w:fldCharType="separate"/>
        </w:r>
        <w:r w:rsidR="009C39E3">
          <w:rPr>
            <w:noProof/>
            <w:webHidden/>
          </w:rPr>
          <w:t>21</w:t>
        </w:r>
        <w:r>
          <w:rPr>
            <w:noProof/>
            <w:webHidden/>
          </w:rPr>
          <w:fldChar w:fldCharType="end"/>
        </w:r>
      </w:hyperlink>
    </w:p>
    <w:p w14:paraId="459124F1" w14:textId="2CF9BA4B" w:rsidR="007F5099" w:rsidRDefault="007F5099">
      <w:pPr>
        <w:pStyle w:val="31"/>
        <w:rPr>
          <w:rFonts w:ascii="Calibri" w:hAnsi="Calibri"/>
          <w:kern w:val="2"/>
        </w:rPr>
      </w:pPr>
      <w:hyperlink w:anchor="_Toc201817492" w:history="1">
        <w:r w:rsidRPr="00CE6632">
          <w:rPr>
            <w:rStyle w:val="a3"/>
          </w:rPr>
          <w:t>В России появится новая линейка инвестиционных продуктов для семей с детьми – теперь родители смогут открыть специальные счета на имя ребенка и получать за это налоговые вычеты. Управлять средствами будут профессиональные компании, а к совершеннолетию у наследника может накопиться существенная сумма.</w:t>
        </w:r>
        <w:r>
          <w:rPr>
            <w:webHidden/>
          </w:rPr>
          <w:tab/>
        </w:r>
        <w:r>
          <w:rPr>
            <w:webHidden/>
          </w:rPr>
          <w:fldChar w:fldCharType="begin"/>
        </w:r>
        <w:r>
          <w:rPr>
            <w:webHidden/>
          </w:rPr>
          <w:instrText xml:space="preserve"> PAGEREF _Toc201817492 \h </w:instrText>
        </w:r>
        <w:r>
          <w:rPr>
            <w:webHidden/>
          </w:rPr>
        </w:r>
        <w:r>
          <w:rPr>
            <w:webHidden/>
          </w:rPr>
          <w:fldChar w:fldCharType="separate"/>
        </w:r>
        <w:r w:rsidR="009C39E3">
          <w:rPr>
            <w:webHidden/>
          </w:rPr>
          <w:t>21</w:t>
        </w:r>
        <w:r>
          <w:rPr>
            <w:webHidden/>
          </w:rPr>
          <w:fldChar w:fldCharType="end"/>
        </w:r>
      </w:hyperlink>
    </w:p>
    <w:p w14:paraId="6C4307CA" w14:textId="77720743" w:rsidR="007F5099" w:rsidRDefault="007F5099">
      <w:pPr>
        <w:pStyle w:val="21"/>
        <w:tabs>
          <w:tab w:val="right" w:leader="dot" w:pos="9061"/>
        </w:tabs>
        <w:rPr>
          <w:rFonts w:ascii="Calibri" w:hAnsi="Calibri"/>
          <w:noProof/>
          <w:kern w:val="2"/>
        </w:rPr>
      </w:pPr>
      <w:hyperlink w:anchor="_Toc201817493" w:history="1">
        <w:r w:rsidRPr="00CE6632">
          <w:rPr>
            <w:rStyle w:val="a3"/>
            <w:noProof/>
          </w:rPr>
          <w:t>РБК Инвестиции, 25.06.2025, Минфин назвал варианты суммы софинансирования детских ПДС. Оценка НПФ</w:t>
        </w:r>
        <w:r>
          <w:rPr>
            <w:noProof/>
            <w:webHidden/>
          </w:rPr>
          <w:tab/>
        </w:r>
        <w:r>
          <w:rPr>
            <w:noProof/>
            <w:webHidden/>
          </w:rPr>
          <w:fldChar w:fldCharType="begin"/>
        </w:r>
        <w:r>
          <w:rPr>
            <w:noProof/>
            <w:webHidden/>
          </w:rPr>
          <w:instrText xml:space="preserve"> PAGEREF _Toc201817493 \h </w:instrText>
        </w:r>
        <w:r>
          <w:rPr>
            <w:noProof/>
            <w:webHidden/>
          </w:rPr>
        </w:r>
        <w:r>
          <w:rPr>
            <w:noProof/>
            <w:webHidden/>
          </w:rPr>
          <w:fldChar w:fldCharType="separate"/>
        </w:r>
        <w:r w:rsidR="009C39E3">
          <w:rPr>
            <w:noProof/>
            <w:webHidden/>
          </w:rPr>
          <w:t>21</w:t>
        </w:r>
        <w:r>
          <w:rPr>
            <w:noProof/>
            <w:webHidden/>
          </w:rPr>
          <w:fldChar w:fldCharType="end"/>
        </w:r>
      </w:hyperlink>
    </w:p>
    <w:p w14:paraId="628ED335" w14:textId="0B2B0FCD" w:rsidR="007F5099" w:rsidRDefault="007F5099">
      <w:pPr>
        <w:pStyle w:val="31"/>
        <w:rPr>
          <w:rFonts w:ascii="Calibri" w:hAnsi="Calibri"/>
          <w:kern w:val="2"/>
        </w:rPr>
      </w:pPr>
      <w:hyperlink w:anchor="_Toc201817494" w:history="1">
        <w:r w:rsidRPr="00CE6632">
          <w:rPr>
            <w:rStyle w:val="a3"/>
          </w:rPr>
          <w:t>Опрошенные «РБК Инвестициями» эксперты посчитали сумму в 36 тыс. оптимальной для софинансирования детской ПДС. Минфин рассматривает такой вариант, но он не единственный. Коэффициент участия государства пока не определен</w:t>
        </w:r>
        <w:r>
          <w:rPr>
            <w:webHidden/>
          </w:rPr>
          <w:tab/>
        </w:r>
        <w:r>
          <w:rPr>
            <w:webHidden/>
          </w:rPr>
          <w:fldChar w:fldCharType="begin"/>
        </w:r>
        <w:r>
          <w:rPr>
            <w:webHidden/>
          </w:rPr>
          <w:instrText xml:space="preserve"> PAGEREF _Toc201817494 \h </w:instrText>
        </w:r>
        <w:r>
          <w:rPr>
            <w:webHidden/>
          </w:rPr>
        </w:r>
        <w:r>
          <w:rPr>
            <w:webHidden/>
          </w:rPr>
          <w:fldChar w:fldCharType="separate"/>
        </w:r>
        <w:r w:rsidR="009C39E3">
          <w:rPr>
            <w:webHidden/>
          </w:rPr>
          <w:t>21</w:t>
        </w:r>
        <w:r>
          <w:rPr>
            <w:webHidden/>
          </w:rPr>
          <w:fldChar w:fldCharType="end"/>
        </w:r>
      </w:hyperlink>
    </w:p>
    <w:p w14:paraId="1C4977CA" w14:textId="2B986381" w:rsidR="007F5099" w:rsidRDefault="007F5099">
      <w:pPr>
        <w:pStyle w:val="21"/>
        <w:tabs>
          <w:tab w:val="right" w:leader="dot" w:pos="9061"/>
        </w:tabs>
        <w:rPr>
          <w:rFonts w:ascii="Calibri" w:hAnsi="Calibri"/>
          <w:noProof/>
          <w:kern w:val="2"/>
        </w:rPr>
      </w:pPr>
      <w:hyperlink w:anchor="_Toc201817495" w:history="1">
        <w:r w:rsidRPr="00CE6632">
          <w:rPr>
            <w:rStyle w:val="a3"/>
            <w:noProof/>
          </w:rPr>
          <w:t>Профсоюз КАМАЗа, 25.06.2025, Встреча с представителями НПФ "Ростех" в блоке закупок</w:t>
        </w:r>
        <w:r>
          <w:rPr>
            <w:noProof/>
            <w:webHidden/>
          </w:rPr>
          <w:tab/>
        </w:r>
        <w:r>
          <w:rPr>
            <w:noProof/>
            <w:webHidden/>
          </w:rPr>
          <w:fldChar w:fldCharType="begin"/>
        </w:r>
        <w:r>
          <w:rPr>
            <w:noProof/>
            <w:webHidden/>
          </w:rPr>
          <w:instrText xml:space="preserve"> PAGEREF _Toc201817495 \h </w:instrText>
        </w:r>
        <w:r>
          <w:rPr>
            <w:noProof/>
            <w:webHidden/>
          </w:rPr>
        </w:r>
        <w:r>
          <w:rPr>
            <w:noProof/>
            <w:webHidden/>
          </w:rPr>
          <w:fldChar w:fldCharType="separate"/>
        </w:r>
        <w:r w:rsidR="009C39E3">
          <w:rPr>
            <w:noProof/>
            <w:webHidden/>
          </w:rPr>
          <w:t>26</w:t>
        </w:r>
        <w:r>
          <w:rPr>
            <w:noProof/>
            <w:webHidden/>
          </w:rPr>
          <w:fldChar w:fldCharType="end"/>
        </w:r>
      </w:hyperlink>
    </w:p>
    <w:p w14:paraId="49854A90" w14:textId="5141ABEA" w:rsidR="007F5099" w:rsidRDefault="007F5099">
      <w:pPr>
        <w:pStyle w:val="31"/>
        <w:rPr>
          <w:rFonts w:ascii="Calibri" w:hAnsi="Calibri"/>
          <w:kern w:val="2"/>
        </w:rPr>
      </w:pPr>
      <w:hyperlink w:anchor="_Toc201817496" w:history="1">
        <w:r w:rsidRPr="00CE6632">
          <w:rPr>
            <w:rStyle w:val="a3"/>
          </w:rPr>
          <w:t>23 июня 2025 года для сотрудников отдела закупки инструмента Центра непроизводственных закупок состоялась очная встреча с представителем НПФ "Ростех" Марией Султановой, на тему: "Программа долгосрочных сбережений", которая позволяет формировать дополнительную пенсию с привлекательными условиями для работников.</w:t>
        </w:r>
        <w:r>
          <w:rPr>
            <w:webHidden/>
          </w:rPr>
          <w:tab/>
        </w:r>
        <w:r>
          <w:rPr>
            <w:webHidden/>
          </w:rPr>
          <w:fldChar w:fldCharType="begin"/>
        </w:r>
        <w:r>
          <w:rPr>
            <w:webHidden/>
          </w:rPr>
          <w:instrText xml:space="preserve"> PAGEREF _Toc201817496 \h </w:instrText>
        </w:r>
        <w:r>
          <w:rPr>
            <w:webHidden/>
          </w:rPr>
        </w:r>
        <w:r>
          <w:rPr>
            <w:webHidden/>
          </w:rPr>
          <w:fldChar w:fldCharType="separate"/>
        </w:r>
        <w:r w:rsidR="009C39E3">
          <w:rPr>
            <w:webHidden/>
          </w:rPr>
          <w:t>26</w:t>
        </w:r>
        <w:r>
          <w:rPr>
            <w:webHidden/>
          </w:rPr>
          <w:fldChar w:fldCharType="end"/>
        </w:r>
      </w:hyperlink>
    </w:p>
    <w:p w14:paraId="198A4969" w14:textId="7398AD17" w:rsidR="007F5099" w:rsidRDefault="007F5099">
      <w:pPr>
        <w:pStyle w:val="21"/>
        <w:tabs>
          <w:tab w:val="right" w:leader="dot" w:pos="9061"/>
        </w:tabs>
        <w:rPr>
          <w:rFonts w:ascii="Calibri" w:hAnsi="Calibri"/>
          <w:noProof/>
          <w:kern w:val="2"/>
        </w:rPr>
      </w:pPr>
      <w:hyperlink w:anchor="_Toc201817497" w:history="1">
        <w:r w:rsidRPr="00CE6632">
          <w:rPr>
            <w:rStyle w:val="a3"/>
            <w:noProof/>
          </w:rPr>
          <w:t>РБК Инвестиции, 25.06.2025, Инвестиции в будущее: что мешает поверить в ПДС и как это меняется</w:t>
        </w:r>
        <w:r>
          <w:rPr>
            <w:noProof/>
            <w:webHidden/>
          </w:rPr>
          <w:tab/>
        </w:r>
        <w:r>
          <w:rPr>
            <w:noProof/>
            <w:webHidden/>
          </w:rPr>
          <w:fldChar w:fldCharType="begin"/>
        </w:r>
        <w:r>
          <w:rPr>
            <w:noProof/>
            <w:webHidden/>
          </w:rPr>
          <w:instrText xml:space="preserve"> PAGEREF _Toc201817497 \h </w:instrText>
        </w:r>
        <w:r>
          <w:rPr>
            <w:noProof/>
            <w:webHidden/>
          </w:rPr>
        </w:r>
        <w:r>
          <w:rPr>
            <w:noProof/>
            <w:webHidden/>
          </w:rPr>
          <w:fldChar w:fldCharType="separate"/>
        </w:r>
        <w:r w:rsidR="009C39E3">
          <w:rPr>
            <w:noProof/>
            <w:webHidden/>
          </w:rPr>
          <w:t>26</w:t>
        </w:r>
        <w:r>
          <w:rPr>
            <w:noProof/>
            <w:webHidden/>
          </w:rPr>
          <w:fldChar w:fldCharType="end"/>
        </w:r>
      </w:hyperlink>
    </w:p>
    <w:p w14:paraId="692F057A" w14:textId="6C505956" w:rsidR="007F5099" w:rsidRDefault="007F5099">
      <w:pPr>
        <w:pStyle w:val="31"/>
        <w:rPr>
          <w:rFonts w:ascii="Calibri" w:hAnsi="Calibri"/>
          <w:kern w:val="2"/>
        </w:rPr>
      </w:pPr>
      <w:hyperlink w:anchor="_Toc201817498" w:history="1">
        <w:r w:rsidRPr="00CE6632">
          <w:rPr>
            <w:rStyle w:val="a3"/>
          </w:rPr>
          <w:t>Государство зовет россиян копить на будущее по-новому - через ПДС. Но готовы ли люди откладывать деньги вдолгую? Мы разобрались, как именно работает ПДС, кому это выгодно уже сейчас и что мешает массовому доверию</w:t>
        </w:r>
        <w:r>
          <w:rPr>
            <w:webHidden/>
          </w:rPr>
          <w:tab/>
        </w:r>
        <w:r>
          <w:rPr>
            <w:webHidden/>
          </w:rPr>
          <w:fldChar w:fldCharType="begin"/>
        </w:r>
        <w:r>
          <w:rPr>
            <w:webHidden/>
          </w:rPr>
          <w:instrText xml:space="preserve"> PAGEREF _Toc201817498 \h </w:instrText>
        </w:r>
        <w:r>
          <w:rPr>
            <w:webHidden/>
          </w:rPr>
        </w:r>
        <w:r>
          <w:rPr>
            <w:webHidden/>
          </w:rPr>
          <w:fldChar w:fldCharType="separate"/>
        </w:r>
        <w:r w:rsidR="009C39E3">
          <w:rPr>
            <w:webHidden/>
          </w:rPr>
          <w:t>26</w:t>
        </w:r>
        <w:r>
          <w:rPr>
            <w:webHidden/>
          </w:rPr>
          <w:fldChar w:fldCharType="end"/>
        </w:r>
      </w:hyperlink>
    </w:p>
    <w:p w14:paraId="4BF20C56" w14:textId="0AFA4D84" w:rsidR="007F5099" w:rsidRDefault="007F5099">
      <w:pPr>
        <w:pStyle w:val="21"/>
        <w:tabs>
          <w:tab w:val="right" w:leader="dot" w:pos="9061"/>
        </w:tabs>
        <w:rPr>
          <w:rFonts w:ascii="Calibri" w:hAnsi="Calibri"/>
          <w:noProof/>
          <w:kern w:val="2"/>
        </w:rPr>
      </w:pPr>
      <w:hyperlink w:anchor="_Toc201817499" w:history="1">
        <w:r w:rsidRPr="00CE6632">
          <w:rPr>
            <w:rStyle w:val="a3"/>
            <w:noProof/>
          </w:rPr>
          <w:t>Пенсия PRO, 25.06.2025, За три месяца россияне вложили в долгосрочные сбережения более 142 млрд рублей</w:t>
        </w:r>
        <w:r>
          <w:rPr>
            <w:noProof/>
            <w:webHidden/>
          </w:rPr>
          <w:tab/>
        </w:r>
        <w:r>
          <w:rPr>
            <w:noProof/>
            <w:webHidden/>
          </w:rPr>
          <w:fldChar w:fldCharType="begin"/>
        </w:r>
        <w:r>
          <w:rPr>
            <w:noProof/>
            <w:webHidden/>
          </w:rPr>
          <w:instrText xml:space="preserve"> PAGEREF _Toc201817499 \h </w:instrText>
        </w:r>
        <w:r>
          <w:rPr>
            <w:noProof/>
            <w:webHidden/>
          </w:rPr>
        </w:r>
        <w:r>
          <w:rPr>
            <w:noProof/>
            <w:webHidden/>
          </w:rPr>
          <w:fldChar w:fldCharType="separate"/>
        </w:r>
        <w:r w:rsidR="009C39E3">
          <w:rPr>
            <w:noProof/>
            <w:webHidden/>
          </w:rPr>
          <w:t>30</w:t>
        </w:r>
        <w:r>
          <w:rPr>
            <w:noProof/>
            <w:webHidden/>
          </w:rPr>
          <w:fldChar w:fldCharType="end"/>
        </w:r>
      </w:hyperlink>
    </w:p>
    <w:p w14:paraId="1FD0121D" w14:textId="27B8ED09" w:rsidR="007F5099" w:rsidRDefault="007F5099">
      <w:pPr>
        <w:pStyle w:val="31"/>
        <w:rPr>
          <w:rFonts w:ascii="Calibri" w:hAnsi="Calibri"/>
          <w:kern w:val="2"/>
        </w:rPr>
      </w:pPr>
      <w:hyperlink w:anchor="_Toc201817500" w:history="1">
        <w:r w:rsidRPr="00CE6632">
          <w:rPr>
            <w:rStyle w:val="a3"/>
          </w:rPr>
          <w:t>В программу долгосрочных сбережений за январь - март поступило 142,4 млрд рублей взносов. Это следует из статистики, опубликованной Банком России. В общей сложности в ПДС аккумулировано почти 240 млрд рублей в виде резервов.</w:t>
        </w:r>
        <w:r>
          <w:rPr>
            <w:webHidden/>
          </w:rPr>
          <w:tab/>
        </w:r>
        <w:r>
          <w:rPr>
            <w:webHidden/>
          </w:rPr>
          <w:fldChar w:fldCharType="begin"/>
        </w:r>
        <w:r>
          <w:rPr>
            <w:webHidden/>
          </w:rPr>
          <w:instrText xml:space="preserve"> PAGEREF _Toc201817500 \h </w:instrText>
        </w:r>
        <w:r>
          <w:rPr>
            <w:webHidden/>
          </w:rPr>
        </w:r>
        <w:r>
          <w:rPr>
            <w:webHidden/>
          </w:rPr>
          <w:fldChar w:fldCharType="separate"/>
        </w:r>
        <w:r w:rsidR="009C39E3">
          <w:rPr>
            <w:webHidden/>
          </w:rPr>
          <w:t>30</w:t>
        </w:r>
        <w:r>
          <w:rPr>
            <w:webHidden/>
          </w:rPr>
          <w:fldChar w:fldCharType="end"/>
        </w:r>
      </w:hyperlink>
    </w:p>
    <w:p w14:paraId="0C53B855" w14:textId="12981B22" w:rsidR="007F5099" w:rsidRDefault="007F5099">
      <w:pPr>
        <w:pStyle w:val="21"/>
        <w:tabs>
          <w:tab w:val="right" w:leader="dot" w:pos="9061"/>
        </w:tabs>
        <w:rPr>
          <w:rFonts w:ascii="Calibri" w:hAnsi="Calibri"/>
          <w:noProof/>
          <w:kern w:val="2"/>
        </w:rPr>
      </w:pPr>
      <w:hyperlink w:anchor="_Toc201817501" w:history="1">
        <w:r w:rsidRPr="00CE6632">
          <w:rPr>
            <w:rStyle w:val="a3"/>
            <w:noProof/>
          </w:rPr>
          <w:t>ТАСС, 25.06.2025, В Запорожской области объем долгосрочных сбережении вырос до 9 млн рублей</w:t>
        </w:r>
        <w:r>
          <w:rPr>
            <w:noProof/>
            <w:webHidden/>
          </w:rPr>
          <w:tab/>
        </w:r>
        <w:r>
          <w:rPr>
            <w:noProof/>
            <w:webHidden/>
          </w:rPr>
          <w:fldChar w:fldCharType="begin"/>
        </w:r>
        <w:r>
          <w:rPr>
            <w:noProof/>
            <w:webHidden/>
          </w:rPr>
          <w:instrText xml:space="preserve"> PAGEREF _Toc201817501 \h </w:instrText>
        </w:r>
        <w:r>
          <w:rPr>
            <w:noProof/>
            <w:webHidden/>
          </w:rPr>
        </w:r>
        <w:r>
          <w:rPr>
            <w:noProof/>
            <w:webHidden/>
          </w:rPr>
          <w:fldChar w:fldCharType="separate"/>
        </w:r>
        <w:r w:rsidR="009C39E3">
          <w:rPr>
            <w:noProof/>
            <w:webHidden/>
          </w:rPr>
          <w:t>31</w:t>
        </w:r>
        <w:r>
          <w:rPr>
            <w:noProof/>
            <w:webHidden/>
          </w:rPr>
          <w:fldChar w:fldCharType="end"/>
        </w:r>
      </w:hyperlink>
    </w:p>
    <w:p w14:paraId="02D34789" w14:textId="22E75D3C" w:rsidR="007F5099" w:rsidRDefault="007F5099">
      <w:pPr>
        <w:pStyle w:val="31"/>
        <w:rPr>
          <w:rFonts w:ascii="Calibri" w:hAnsi="Calibri"/>
          <w:kern w:val="2"/>
        </w:rPr>
      </w:pPr>
      <w:hyperlink w:anchor="_Toc201817502" w:history="1">
        <w:r w:rsidRPr="00CE6632">
          <w:rPr>
            <w:rStyle w:val="a3"/>
          </w:rPr>
          <w:t>Жители Запорожской области с начала года заключили 345 договоров по программе долгосрочных сбережений, вложив 9 млн рублей. Об этом ТАСС сообщили в отделении Банка России по Запорожской области.</w:t>
        </w:r>
        <w:r>
          <w:rPr>
            <w:webHidden/>
          </w:rPr>
          <w:tab/>
        </w:r>
        <w:r>
          <w:rPr>
            <w:webHidden/>
          </w:rPr>
          <w:fldChar w:fldCharType="begin"/>
        </w:r>
        <w:r>
          <w:rPr>
            <w:webHidden/>
          </w:rPr>
          <w:instrText xml:space="preserve"> PAGEREF _Toc201817502 \h </w:instrText>
        </w:r>
        <w:r>
          <w:rPr>
            <w:webHidden/>
          </w:rPr>
        </w:r>
        <w:r>
          <w:rPr>
            <w:webHidden/>
          </w:rPr>
          <w:fldChar w:fldCharType="separate"/>
        </w:r>
        <w:r w:rsidR="009C39E3">
          <w:rPr>
            <w:webHidden/>
          </w:rPr>
          <w:t>31</w:t>
        </w:r>
        <w:r>
          <w:rPr>
            <w:webHidden/>
          </w:rPr>
          <w:fldChar w:fldCharType="end"/>
        </w:r>
      </w:hyperlink>
    </w:p>
    <w:p w14:paraId="7E6BFE26" w14:textId="49B9E59D" w:rsidR="007F5099" w:rsidRDefault="007F5099">
      <w:pPr>
        <w:pStyle w:val="21"/>
        <w:tabs>
          <w:tab w:val="right" w:leader="dot" w:pos="9061"/>
        </w:tabs>
        <w:rPr>
          <w:rFonts w:ascii="Calibri" w:hAnsi="Calibri"/>
          <w:noProof/>
          <w:kern w:val="2"/>
        </w:rPr>
      </w:pPr>
      <w:hyperlink w:anchor="_Toc201817503" w:history="1">
        <w:r w:rsidRPr="00CE6632">
          <w:rPr>
            <w:rStyle w:val="a3"/>
            <w:noProof/>
          </w:rPr>
          <w:t>Комсомольская правда в Ульяновске, 20.06.2025, Ульяновцам предлагают копить деньги по Программе долгосрочных сбережений</w:t>
        </w:r>
        <w:r>
          <w:rPr>
            <w:noProof/>
            <w:webHidden/>
          </w:rPr>
          <w:tab/>
        </w:r>
        <w:r>
          <w:rPr>
            <w:noProof/>
            <w:webHidden/>
          </w:rPr>
          <w:fldChar w:fldCharType="begin"/>
        </w:r>
        <w:r>
          <w:rPr>
            <w:noProof/>
            <w:webHidden/>
          </w:rPr>
          <w:instrText xml:space="preserve"> PAGEREF _Toc201817503 \h </w:instrText>
        </w:r>
        <w:r>
          <w:rPr>
            <w:noProof/>
            <w:webHidden/>
          </w:rPr>
        </w:r>
        <w:r>
          <w:rPr>
            <w:noProof/>
            <w:webHidden/>
          </w:rPr>
          <w:fldChar w:fldCharType="separate"/>
        </w:r>
        <w:r w:rsidR="009C39E3">
          <w:rPr>
            <w:noProof/>
            <w:webHidden/>
          </w:rPr>
          <w:t>31</w:t>
        </w:r>
        <w:r>
          <w:rPr>
            <w:noProof/>
            <w:webHidden/>
          </w:rPr>
          <w:fldChar w:fldCharType="end"/>
        </w:r>
      </w:hyperlink>
    </w:p>
    <w:p w14:paraId="1001FE88" w14:textId="57386C3D" w:rsidR="007F5099" w:rsidRDefault="007F5099">
      <w:pPr>
        <w:pStyle w:val="31"/>
        <w:rPr>
          <w:rFonts w:ascii="Calibri" w:hAnsi="Calibri"/>
          <w:kern w:val="2"/>
        </w:rPr>
      </w:pPr>
      <w:hyperlink w:anchor="_Toc201817504" w:history="1">
        <w:r w:rsidRPr="00CE6632">
          <w:rPr>
            <w:rStyle w:val="a3"/>
          </w:rPr>
          <w:t>Ульяновцам напомнили о том, как можно получать дополнительный доход в будущем или создать «подушку безопасности» для особых жизненных ситуаций. Для этого нужно вступить в Программу долгосрочных сбережений. Участие в проекте добровольное.</w:t>
        </w:r>
        <w:r>
          <w:rPr>
            <w:webHidden/>
          </w:rPr>
          <w:tab/>
        </w:r>
        <w:r>
          <w:rPr>
            <w:webHidden/>
          </w:rPr>
          <w:fldChar w:fldCharType="begin"/>
        </w:r>
        <w:r>
          <w:rPr>
            <w:webHidden/>
          </w:rPr>
          <w:instrText xml:space="preserve"> PAGEREF _Toc201817504 \h </w:instrText>
        </w:r>
        <w:r>
          <w:rPr>
            <w:webHidden/>
          </w:rPr>
        </w:r>
        <w:r>
          <w:rPr>
            <w:webHidden/>
          </w:rPr>
          <w:fldChar w:fldCharType="separate"/>
        </w:r>
        <w:r w:rsidR="009C39E3">
          <w:rPr>
            <w:webHidden/>
          </w:rPr>
          <w:t>31</w:t>
        </w:r>
        <w:r>
          <w:rPr>
            <w:webHidden/>
          </w:rPr>
          <w:fldChar w:fldCharType="end"/>
        </w:r>
      </w:hyperlink>
    </w:p>
    <w:p w14:paraId="378E623A" w14:textId="6F1CC8C5" w:rsidR="007F5099" w:rsidRDefault="007F5099">
      <w:pPr>
        <w:pStyle w:val="21"/>
        <w:tabs>
          <w:tab w:val="right" w:leader="dot" w:pos="9061"/>
        </w:tabs>
        <w:rPr>
          <w:rFonts w:ascii="Calibri" w:hAnsi="Calibri"/>
          <w:noProof/>
          <w:kern w:val="2"/>
        </w:rPr>
      </w:pPr>
      <w:hyperlink w:anchor="_Toc201817505" w:history="1">
        <w:r w:rsidRPr="00CE6632">
          <w:rPr>
            <w:rStyle w:val="a3"/>
            <w:noProof/>
          </w:rPr>
          <w:t xml:space="preserve">Улпресса, 25.06.2025, </w:t>
        </w:r>
        <w:r w:rsidRPr="00CE6632">
          <w:rPr>
            <w:rStyle w:val="a3"/>
            <w:noProof/>
            <w:lang/>
          </w:rPr>
          <w:t>Жителей Ульяновской области приглашают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_Toc201817505 \h </w:instrText>
        </w:r>
        <w:r>
          <w:rPr>
            <w:noProof/>
            <w:webHidden/>
          </w:rPr>
        </w:r>
        <w:r>
          <w:rPr>
            <w:noProof/>
            <w:webHidden/>
          </w:rPr>
          <w:fldChar w:fldCharType="separate"/>
        </w:r>
        <w:r w:rsidR="009C39E3">
          <w:rPr>
            <w:noProof/>
            <w:webHidden/>
          </w:rPr>
          <w:t>33</w:t>
        </w:r>
        <w:r>
          <w:rPr>
            <w:noProof/>
            <w:webHidden/>
          </w:rPr>
          <w:fldChar w:fldCharType="end"/>
        </w:r>
      </w:hyperlink>
    </w:p>
    <w:p w14:paraId="6C5B1519" w14:textId="7C9087D9" w:rsidR="007F5099" w:rsidRDefault="007F5099">
      <w:pPr>
        <w:pStyle w:val="31"/>
        <w:rPr>
          <w:rFonts w:ascii="Calibri" w:hAnsi="Calibri"/>
          <w:kern w:val="2"/>
        </w:rPr>
      </w:pPr>
      <w:hyperlink w:anchor="_Toc201817506" w:history="1">
        <w:r w:rsidRPr="00CE6632">
          <w:rPr>
            <w:rStyle w:val="a3"/>
          </w:rPr>
          <w:t>Программа долгосрочных сбережений (ПДС) – это простой и понятный сберегательный инструмент. Она дает людям возможность получать дополнительный доход в будущем или создать «подушку безопасности» для особых жизненных ситуаций. Участие в программе добровольное.</w:t>
        </w:r>
        <w:r>
          <w:rPr>
            <w:webHidden/>
          </w:rPr>
          <w:tab/>
        </w:r>
        <w:r>
          <w:rPr>
            <w:webHidden/>
          </w:rPr>
          <w:fldChar w:fldCharType="begin"/>
        </w:r>
        <w:r>
          <w:rPr>
            <w:webHidden/>
          </w:rPr>
          <w:instrText xml:space="preserve"> PAGEREF _Toc201817506 \h </w:instrText>
        </w:r>
        <w:r>
          <w:rPr>
            <w:webHidden/>
          </w:rPr>
        </w:r>
        <w:r>
          <w:rPr>
            <w:webHidden/>
          </w:rPr>
          <w:fldChar w:fldCharType="separate"/>
        </w:r>
        <w:r w:rsidR="009C39E3">
          <w:rPr>
            <w:webHidden/>
          </w:rPr>
          <w:t>33</w:t>
        </w:r>
        <w:r>
          <w:rPr>
            <w:webHidden/>
          </w:rPr>
          <w:fldChar w:fldCharType="end"/>
        </w:r>
      </w:hyperlink>
    </w:p>
    <w:p w14:paraId="7D454B9A" w14:textId="74DF6D6F" w:rsidR="007F5099" w:rsidRDefault="007F5099">
      <w:pPr>
        <w:pStyle w:val="21"/>
        <w:tabs>
          <w:tab w:val="right" w:leader="dot" w:pos="9061"/>
        </w:tabs>
        <w:rPr>
          <w:rFonts w:ascii="Calibri" w:hAnsi="Calibri"/>
          <w:noProof/>
          <w:kern w:val="2"/>
        </w:rPr>
      </w:pPr>
      <w:hyperlink w:anchor="_Toc201817507" w:history="1">
        <w:r w:rsidRPr="00CE6632">
          <w:rPr>
            <w:rStyle w:val="a3"/>
            <w:noProof/>
          </w:rPr>
          <w:t>Лента новостей Ульяновска, 25.06.2025, Ульяновцы заключили около 46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_Toc201817507 \h </w:instrText>
        </w:r>
        <w:r>
          <w:rPr>
            <w:noProof/>
            <w:webHidden/>
          </w:rPr>
        </w:r>
        <w:r>
          <w:rPr>
            <w:noProof/>
            <w:webHidden/>
          </w:rPr>
          <w:fldChar w:fldCharType="separate"/>
        </w:r>
        <w:r w:rsidR="009C39E3">
          <w:rPr>
            <w:noProof/>
            <w:webHidden/>
          </w:rPr>
          <w:t>35</w:t>
        </w:r>
        <w:r>
          <w:rPr>
            <w:noProof/>
            <w:webHidden/>
          </w:rPr>
          <w:fldChar w:fldCharType="end"/>
        </w:r>
      </w:hyperlink>
    </w:p>
    <w:p w14:paraId="667245F5" w14:textId="611946EE" w:rsidR="007F5099" w:rsidRDefault="007F5099">
      <w:pPr>
        <w:pStyle w:val="31"/>
        <w:rPr>
          <w:rFonts w:ascii="Calibri" w:hAnsi="Calibri"/>
          <w:kern w:val="2"/>
        </w:rPr>
      </w:pPr>
      <w:hyperlink w:anchor="_Toc201817508" w:history="1">
        <w:r w:rsidRPr="00CE6632">
          <w:rPr>
            <w:rStyle w:val="a3"/>
          </w:rPr>
          <w:t>Регион посетили эксперты Министерства финансов Российской Федерации и саморегулируемой организации «Национальная ассоциация негосударственных пенсионных фондов».</w:t>
        </w:r>
        <w:r>
          <w:rPr>
            <w:webHidden/>
          </w:rPr>
          <w:tab/>
        </w:r>
        <w:r>
          <w:rPr>
            <w:webHidden/>
          </w:rPr>
          <w:fldChar w:fldCharType="begin"/>
        </w:r>
        <w:r>
          <w:rPr>
            <w:webHidden/>
          </w:rPr>
          <w:instrText xml:space="preserve"> PAGEREF _Toc201817508 \h </w:instrText>
        </w:r>
        <w:r>
          <w:rPr>
            <w:webHidden/>
          </w:rPr>
        </w:r>
        <w:r>
          <w:rPr>
            <w:webHidden/>
          </w:rPr>
          <w:fldChar w:fldCharType="separate"/>
        </w:r>
        <w:r w:rsidR="009C39E3">
          <w:rPr>
            <w:webHidden/>
          </w:rPr>
          <w:t>35</w:t>
        </w:r>
        <w:r>
          <w:rPr>
            <w:webHidden/>
          </w:rPr>
          <w:fldChar w:fldCharType="end"/>
        </w:r>
      </w:hyperlink>
    </w:p>
    <w:p w14:paraId="48F2C150" w14:textId="4F8B5D7F" w:rsidR="007F5099" w:rsidRDefault="007F5099">
      <w:pPr>
        <w:pStyle w:val="21"/>
        <w:tabs>
          <w:tab w:val="right" w:leader="dot" w:pos="9061"/>
        </w:tabs>
        <w:rPr>
          <w:rFonts w:ascii="Calibri" w:hAnsi="Calibri"/>
          <w:noProof/>
          <w:kern w:val="2"/>
        </w:rPr>
      </w:pPr>
      <w:hyperlink w:anchor="_Toc201817509" w:history="1">
        <w:r w:rsidRPr="00CE6632">
          <w:rPr>
            <w:rStyle w:val="a3"/>
            <w:noProof/>
          </w:rPr>
          <w:t>Лента новостей Ульяновска, 25.06.2025, Ульяновцев приглашают на Всероссийскую ярмарку трудоустройства</w:t>
        </w:r>
        <w:r>
          <w:rPr>
            <w:noProof/>
            <w:webHidden/>
          </w:rPr>
          <w:tab/>
        </w:r>
        <w:r>
          <w:rPr>
            <w:noProof/>
            <w:webHidden/>
          </w:rPr>
          <w:fldChar w:fldCharType="begin"/>
        </w:r>
        <w:r>
          <w:rPr>
            <w:noProof/>
            <w:webHidden/>
          </w:rPr>
          <w:instrText xml:space="preserve"> PAGEREF _Toc201817509 \h </w:instrText>
        </w:r>
        <w:r>
          <w:rPr>
            <w:noProof/>
            <w:webHidden/>
          </w:rPr>
        </w:r>
        <w:r>
          <w:rPr>
            <w:noProof/>
            <w:webHidden/>
          </w:rPr>
          <w:fldChar w:fldCharType="separate"/>
        </w:r>
        <w:r w:rsidR="009C39E3">
          <w:rPr>
            <w:noProof/>
            <w:webHidden/>
          </w:rPr>
          <w:t>36</w:t>
        </w:r>
        <w:r>
          <w:rPr>
            <w:noProof/>
            <w:webHidden/>
          </w:rPr>
          <w:fldChar w:fldCharType="end"/>
        </w:r>
      </w:hyperlink>
    </w:p>
    <w:p w14:paraId="23EEF6D3" w14:textId="6D86DBE0" w:rsidR="007F5099" w:rsidRDefault="007F5099">
      <w:pPr>
        <w:pStyle w:val="31"/>
        <w:rPr>
          <w:rFonts w:ascii="Calibri" w:hAnsi="Calibri"/>
          <w:kern w:val="2"/>
        </w:rPr>
      </w:pPr>
      <w:hyperlink w:anchor="_Toc201817510" w:history="1">
        <w:r w:rsidRPr="00CE6632">
          <w:rPr>
            <w:rStyle w:val="a3"/>
          </w:rPr>
          <w:t>Участников ждёт насыщенная программа, включающая фестиваль профессий. Здесь можно будет ознакомиться с перспективными вакансиями от крупнейших предприятий региона. Ведущие эксперты рынка труда проведут практические мастер-классы.</w:t>
        </w:r>
        <w:r>
          <w:rPr>
            <w:webHidden/>
          </w:rPr>
          <w:tab/>
        </w:r>
        <w:r>
          <w:rPr>
            <w:webHidden/>
          </w:rPr>
          <w:fldChar w:fldCharType="begin"/>
        </w:r>
        <w:r>
          <w:rPr>
            <w:webHidden/>
          </w:rPr>
          <w:instrText xml:space="preserve"> PAGEREF _Toc201817510 \h </w:instrText>
        </w:r>
        <w:r>
          <w:rPr>
            <w:webHidden/>
          </w:rPr>
        </w:r>
        <w:r>
          <w:rPr>
            <w:webHidden/>
          </w:rPr>
          <w:fldChar w:fldCharType="separate"/>
        </w:r>
        <w:r w:rsidR="009C39E3">
          <w:rPr>
            <w:webHidden/>
          </w:rPr>
          <w:t>36</w:t>
        </w:r>
        <w:r>
          <w:rPr>
            <w:webHidden/>
          </w:rPr>
          <w:fldChar w:fldCharType="end"/>
        </w:r>
      </w:hyperlink>
    </w:p>
    <w:p w14:paraId="217FD18C" w14:textId="5747498B" w:rsidR="007F5099" w:rsidRDefault="007F5099">
      <w:pPr>
        <w:pStyle w:val="21"/>
        <w:tabs>
          <w:tab w:val="right" w:leader="dot" w:pos="9061"/>
        </w:tabs>
        <w:rPr>
          <w:rFonts w:ascii="Calibri" w:hAnsi="Calibri"/>
          <w:noProof/>
          <w:kern w:val="2"/>
        </w:rPr>
      </w:pPr>
      <w:hyperlink w:anchor="_Toc201817511" w:history="1">
        <w:r w:rsidRPr="00CE6632">
          <w:rPr>
            <w:rStyle w:val="a3"/>
            <w:noProof/>
          </w:rPr>
          <w:t>Лента новостей Севастополя, 25.06.2025, В Департаменте финансов города Севастополя состоялась встреча сотрудников с представителями ПАО СберБанк, посвященная программе долгосрочных пенсионных сбережений (ПДС)</w:t>
        </w:r>
        <w:r>
          <w:rPr>
            <w:noProof/>
            <w:webHidden/>
          </w:rPr>
          <w:tab/>
        </w:r>
        <w:r>
          <w:rPr>
            <w:noProof/>
            <w:webHidden/>
          </w:rPr>
          <w:fldChar w:fldCharType="begin"/>
        </w:r>
        <w:r>
          <w:rPr>
            <w:noProof/>
            <w:webHidden/>
          </w:rPr>
          <w:instrText xml:space="preserve"> PAGEREF _Toc201817511 \h </w:instrText>
        </w:r>
        <w:r>
          <w:rPr>
            <w:noProof/>
            <w:webHidden/>
          </w:rPr>
        </w:r>
        <w:r>
          <w:rPr>
            <w:noProof/>
            <w:webHidden/>
          </w:rPr>
          <w:fldChar w:fldCharType="separate"/>
        </w:r>
        <w:r w:rsidR="009C39E3">
          <w:rPr>
            <w:noProof/>
            <w:webHidden/>
          </w:rPr>
          <w:t>37</w:t>
        </w:r>
        <w:r>
          <w:rPr>
            <w:noProof/>
            <w:webHidden/>
          </w:rPr>
          <w:fldChar w:fldCharType="end"/>
        </w:r>
      </w:hyperlink>
    </w:p>
    <w:p w14:paraId="3F96B9FB" w14:textId="189C32A9" w:rsidR="007F5099" w:rsidRDefault="007F5099">
      <w:pPr>
        <w:pStyle w:val="31"/>
        <w:rPr>
          <w:rFonts w:ascii="Calibri" w:hAnsi="Calibri"/>
          <w:kern w:val="2"/>
        </w:rPr>
      </w:pPr>
      <w:hyperlink w:anchor="_Toc201817512" w:history="1">
        <w:r w:rsidRPr="00CE6632">
          <w:rPr>
            <w:rStyle w:val="a3"/>
          </w:rPr>
          <w:t>В Департаменте финансов города Севастополя состоялась встреча сотрудников с представителями ПАО СберБанк, посвященная программе долгосрочных пенсионных сбережений (ПДС). Целью мероприятия стало подробное ознакомление сотрудников с возможностями и преимуществами новой государственной инициативы, направленной на формирование достойной пенсии в будущем.</w:t>
        </w:r>
        <w:r>
          <w:rPr>
            <w:webHidden/>
          </w:rPr>
          <w:tab/>
        </w:r>
        <w:r>
          <w:rPr>
            <w:webHidden/>
          </w:rPr>
          <w:fldChar w:fldCharType="begin"/>
        </w:r>
        <w:r>
          <w:rPr>
            <w:webHidden/>
          </w:rPr>
          <w:instrText xml:space="preserve"> PAGEREF _Toc201817512 \h </w:instrText>
        </w:r>
        <w:r>
          <w:rPr>
            <w:webHidden/>
          </w:rPr>
        </w:r>
        <w:r>
          <w:rPr>
            <w:webHidden/>
          </w:rPr>
          <w:fldChar w:fldCharType="separate"/>
        </w:r>
        <w:r w:rsidR="009C39E3">
          <w:rPr>
            <w:webHidden/>
          </w:rPr>
          <w:t>37</w:t>
        </w:r>
        <w:r>
          <w:rPr>
            <w:webHidden/>
          </w:rPr>
          <w:fldChar w:fldCharType="end"/>
        </w:r>
      </w:hyperlink>
    </w:p>
    <w:p w14:paraId="1469AF06" w14:textId="12945CF7" w:rsidR="007F5099" w:rsidRDefault="007F5099">
      <w:pPr>
        <w:pStyle w:val="12"/>
        <w:tabs>
          <w:tab w:val="right" w:leader="dot" w:pos="9061"/>
        </w:tabs>
        <w:rPr>
          <w:rFonts w:ascii="Calibri" w:hAnsi="Calibri"/>
          <w:b w:val="0"/>
          <w:noProof/>
          <w:kern w:val="2"/>
          <w:sz w:val="24"/>
        </w:rPr>
      </w:pPr>
      <w:hyperlink w:anchor="_Toc201817513" w:history="1">
        <w:r w:rsidRPr="00CE663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_Toc201817513 \h </w:instrText>
        </w:r>
        <w:r>
          <w:rPr>
            <w:noProof/>
            <w:webHidden/>
          </w:rPr>
        </w:r>
        <w:r>
          <w:rPr>
            <w:noProof/>
            <w:webHidden/>
          </w:rPr>
          <w:fldChar w:fldCharType="separate"/>
        </w:r>
        <w:r w:rsidR="009C39E3">
          <w:rPr>
            <w:noProof/>
            <w:webHidden/>
          </w:rPr>
          <w:t>37</w:t>
        </w:r>
        <w:r>
          <w:rPr>
            <w:noProof/>
            <w:webHidden/>
          </w:rPr>
          <w:fldChar w:fldCharType="end"/>
        </w:r>
      </w:hyperlink>
    </w:p>
    <w:p w14:paraId="356C2EAE" w14:textId="21B902C7" w:rsidR="007F5099" w:rsidRDefault="007F5099">
      <w:pPr>
        <w:pStyle w:val="21"/>
        <w:tabs>
          <w:tab w:val="right" w:leader="dot" w:pos="9061"/>
        </w:tabs>
        <w:rPr>
          <w:rFonts w:ascii="Calibri" w:hAnsi="Calibri"/>
          <w:noProof/>
          <w:kern w:val="2"/>
        </w:rPr>
      </w:pPr>
      <w:hyperlink w:anchor="_Toc201817514" w:history="1">
        <w:r w:rsidRPr="00CE6632">
          <w:rPr>
            <w:rStyle w:val="a3"/>
            <w:noProof/>
          </w:rPr>
          <w:t>Парламентская газета, 25.06.2025, Женщинам с пятью и более детьми увеличат пенсию</w:t>
        </w:r>
        <w:r>
          <w:rPr>
            <w:noProof/>
            <w:webHidden/>
          </w:rPr>
          <w:tab/>
        </w:r>
        <w:r>
          <w:rPr>
            <w:noProof/>
            <w:webHidden/>
          </w:rPr>
          <w:fldChar w:fldCharType="begin"/>
        </w:r>
        <w:r>
          <w:rPr>
            <w:noProof/>
            <w:webHidden/>
          </w:rPr>
          <w:instrText xml:space="preserve"> PAGEREF _Toc201817514 \h </w:instrText>
        </w:r>
        <w:r>
          <w:rPr>
            <w:noProof/>
            <w:webHidden/>
          </w:rPr>
        </w:r>
        <w:r>
          <w:rPr>
            <w:noProof/>
            <w:webHidden/>
          </w:rPr>
          <w:fldChar w:fldCharType="separate"/>
        </w:r>
        <w:r w:rsidR="009C39E3">
          <w:rPr>
            <w:noProof/>
            <w:webHidden/>
          </w:rPr>
          <w:t>37</w:t>
        </w:r>
        <w:r>
          <w:rPr>
            <w:noProof/>
            <w:webHidden/>
          </w:rPr>
          <w:fldChar w:fldCharType="end"/>
        </w:r>
      </w:hyperlink>
    </w:p>
    <w:p w14:paraId="12479737" w14:textId="5C7567EE" w:rsidR="007F5099" w:rsidRDefault="007F5099">
      <w:pPr>
        <w:pStyle w:val="31"/>
        <w:rPr>
          <w:rFonts w:ascii="Calibri" w:hAnsi="Calibri"/>
          <w:kern w:val="2"/>
        </w:rPr>
      </w:pPr>
      <w:hyperlink w:anchor="_Toc201817515" w:history="1">
        <w:r w:rsidRPr="00CE6632">
          <w:rPr>
            <w:rStyle w:val="a3"/>
          </w:rPr>
          <w:t>Страховой стаж с учетом всех детей пересчитают почти 400 тысячам россиянок, сообщил председатель Социального фонда Сергей Чирков в интервью СМИ.</w:t>
        </w:r>
        <w:r>
          <w:rPr>
            <w:webHidden/>
          </w:rPr>
          <w:tab/>
        </w:r>
        <w:r>
          <w:rPr>
            <w:webHidden/>
          </w:rPr>
          <w:fldChar w:fldCharType="begin"/>
        </w:r>
        <w:r>
          <w:rPr>
            <w:webHidden/>
          </w:rPr>
          <w:instrText xml:space="preserve"> PAGEREF _Toc201817515 \h </w:instrText>
        </w:r>
        <w:r>
          <w:rPr>
            <w:webHidden/>
          </w:rPr>
        </w:r>
        <w:r>
          <w:rPr>
            <w:webHidden/>
          </w:rPr>
          <w:fldChar w:fldCharType="separate"/>
        </w:r>
        <w:r w:rsidR="009C39E3">
          <w:rPr>
            <w:webHidden/>
          </w:rPr>
          <w:t>37</w:t>
        </w:r>
        <w:r>
          <w:rPr>
            <w:webHidden/>
          </w:rPr>
          <w:fldChar w:fldCharType="end"/>
        </w:r>
      </w:hyperlink>
    </w:p>
    <w:p w14:paraId="5F80CFD4" w14:textId="4EB14153" w:rsidR="007F5099" w:rsidRDefault="007F5099">
      <w:pPr>
        <w:pStyle w:val="21"/>
        <w:tabs>
          <w:tab w:val="right" w:leader="dot" w:pos="9061"/>
        </w:tabs>
        <w:rPr>
          <w:rFonts w:ascii="Calibri" w:hAnsi="Calibri"/>
          <w:noProof/>
          <w:kern w:val="2"/>
        </w:rPr>
      </w:pPr>
      <w:hyperlink w:anchor="_Toc201817516" w:history="1">
        <w:r w:rsidRPr="00CE6632">
          <w:rPr>
            <w:rStyle w:val="a3"/>
            <w:noProof/>
          </w:rPr>
          <w:t>Известия, 25.06.2025, Экономист рассказал о способах повысить сумму пенсионных баллов</w:t>
        </w:r>
        <w:r>
          <w:rPr>
            <w:noProof/>
            <w:webHidden/>
          </w:rPr>
          <w:tab/>
        </w:r>
        <w:r>
          <w:rPr>
            <w:noProof/>
            <w:webHidden/>
          </w:rPr>
          <w:fldChar w:fldCharType="begin"/>
        </w:r>
        <w:r>
          <w:rPr>
            <w:noProof/>
            <w:webHidden/>
          </w:rPr>
          <w:instrText xml:space="preserve"> PAGEREF _Toc201817516 \h </w:instrText>
        </w:r>
        <w:r>
          <w:rPr>
            <w:noProof/>
            <w:webHidden/>
          </w:rPr>
        </w:r>
        <w:r>
          <w:rPr>
            <w:noProof/>
            <w:webHidden/>
          </w:rPr>
          <w:fldChar w:fldCharType="separate"/>
        </w:r>
        <w:r w:rsidR="009C39E3">
          <w:rPr>
            <w:noProof/>
            <w:webHidden/>
          </w:rPr>
          <w:t>38</w:t>
        </w:r>
        <w:r>
          <w:rPr>
            <w:noProof/>
            <w:webHidden/>
          </w:rPr>
          <w:fldChar w:fldCharType="end"/>
        </w:r>
      </w:hyperlink>
    </w:p>
    <w:p w14:paraId="6BB1D05B" w14:textId="58F154FD" w:rsidR="007F5099" w:rsidRDefault="007F5099">
      <w:pPr>
        <w:pStyle w:val="31"/>
        <w:rPr>
          <w:rFonts w:ascii="Calibri" w:hAnsi="Calibri"/>
          <w:kern w:val="2"/>
        </w:rPr>
      </w:pPr>
      <w:hyperlink w:anchor="_Toc201817517" w:history="1">
        <w:r w:rsidRPr="00CE6632">
          <w:rPr>
            <w:rStyle w:val="a3"/>
          </w:rPr>
          <w:t>Недостаток пенсионных баллов можно восполнить через механизм добровольного страхования, для чего граждане вправе заключить договор с Пенсионным фондом (ПФ) и вносить дополнительные платежи, которые трансформируются в баллы. Об этом профессор кафедры экономической безопасности и управления рисками Финансового университета при правительстве РФ Надежда Капустина рассказала в среду, 25 июня.</w:t>
        </w:r>
        <w:r>
          <w:rPr>
            <w:webHidden/>
          </w:rPr>
          <w:tab/>
        </w:r>
        <w:r>
          <w:rPr>
            <w:webHidden/>
          </w:rPr>
          <w:fldChar w:fldCharType="begin"/>
        </w:r>
        <w:r>
          <w:rPr>
            <w:webHidden/>
          </w:rPr>
          <w:instrText xml:space="preserve"> PAGEREF _Toc201817517 \h </w:instrText>
        </w:r>
        <w:r>
          <w:rPr>
            <w:webHidden/>
          </w:rPr>
        </w:r>
        <w:r>
          <w:rPr>
            <w:webHidden/>
          </w:rPr>
          <w:fldChar w:fldCharType="separate"/>
        </w:r>
        <w:r w:rsidR="009C39E3">
          <w:rPr>
            <w:webHidden/>
          </w:rPr>
          <w:t>38</w:t>
        </w:r>
        <w:r>
          <w:rPr>
            <w:webHidden/>
          </w:rPr>
          <w:fldChar w:fldCharType="end"/>
        </w:r>
      </w:hyperlink>
    </w:p>
    <w:p w14:paraId="1F9312D2" w14:textId="3311021E" w:rsidR="007F5099" w:rsidRDefault="007F5099">
      <w:pPr>
        <w:pStyle w:val="21"/>
        <w:tabs>
          <w:tab w:val="right" w:leader="dot" w:pos="9061"/>
        </w:tabs>
        <w:rPr>
          <w:rFonts w:ascii="Calibri" w:hAnsi="Calibri"/>
          <w:noProof/>
          <w:kern w:val="2"/>
        </w:rPr>
      </w:pPr>
      <w:hyperlink w:anchor="_Toc201817518" w:history="1">
        <w:r w:rsidRPr="00CE6632">
          <w:rPr>
            <w:rStyle w:val="a3"/>
            <w:noProof/>
          </w:rPr>
          <w:t>ТАСС, 25.06.2025, СФ: 400 тыс. женщин смогут повысить пенсии после перерасчета с учетом всех детей</w:t>
        </w:r>
        <w:r>
          <w:rPr>
            <w:noProof/>
            <w:webHidden/>
          </w:rPr>
          <w:tab/>
        </w:r>
        <w:r>
          <w:rPr>
            <w:noProof/>
            <w:webHidden/>
          </w:rPr>
          <w:fldChar w:fldCharType="begin"/>
        </w:r>
        <w:r>
          <w:rPr>
            <w:noProof/>
            <w:webHidden/>
          </w:rPr>
          <w:instrText xml:space="preserve"> PAGEREF _Toc201817518 \h </w:instrText>
        </w:r>
        <w:r>
          <w:rPr>
            <w:noProof/>
            <w:webHidden/>
          </w:rPr>
        </w:r>
        <w:r>
          <w:rPr>
            <w:noProof/>
            <w:webHidden/>
          </w:rPr>
          <w:fldChar w:fldCharType="separate"/>
        </w:r>
        <w:r w:rsidR="009C39E3">
          <w:rPr>
            <w:noProof/>
            <w:webHidden/>
          </w:rPr>
          <w:t>39</w:t>
        </w:r>
        <w:r>
          <w:rPr>
            <w:noProof/>
            <w:webHidden/>
          </w:rPr>
          <w:fldChar w:fldCharType="end"/>
        </w:r>
      </w:hyperlink>
    </w:p>
    <w:p w14:paraId="6845BB28" w14:textId="28606E13" w:rsidR="007F5099" w:rsidRDefault="007F5099">
      <w:pPr>
        <w:pStyle w:val="31"/>
        <w:rPr>
          <w:rFonts w:ascii="Calibri" w:hAnsi="Calibri"/>
          <w:kern w:val="2"/>
        </w:rPr>
      </w:pPr>
      <w:hyperlink w:anchor="_Toc201817519" w:history="1">
        <w:r w:rsidRPr="00CE6632">
          <w:rPr>
            <w:rStyle w:val="a3"/>
          </w:rPr>
          <w:t>Около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в интервью ТАСС сообщил председатель Социального фонда России Сергей Чирков.</w:t>
        </w:r>
        <w:r>
          <w:rPr>
            <w:webHidden/>
          </w:rPr>
          <w:tab/>
        </w:r>
        <w:r>
          <w:rPr>
            <w:webHidden/>
          </w:rPr>
          <w:fldChar w:fldCharType="begin"/>
        </w:r>
        <w:r>
          <w:rPr>
            <w:webHidden/>
          </w:rPr>
          <w:instrText xml:space="preserve"> PAGEREF _Toc201817519 \h </w:instrText>
        </w:r>
        <w:r>
          <w:rPr>
            <w:webHidden/>
          </w:rPr>
        </w:r>
        <w:r>
          <w:rPr>
            <w:webHidden/>
          </w:rPr>
          <w:fldChar w:fldCharType="separate"/>
        </w:r>
        <w:r w:rsidR="009C39E3">
          <w:rPr>
            <w:webHidden/>
          </w:rPr>
          <w:t>39</w:t>
        </w:r>
        <w:r>
          <w:rPr>
            <w:webHidden/>
          </w:rPr>
          <w:fldChar w:fldCharType="end"/>
        </w:r>
      </w:hyperlink>
    </w:p>
    <w:p w14:paraId="5629E890" w14:textId="39E7E1B3" w:rsidR="007F5099" w:rsidRDefault="007F5099">
      <w:pPr>
        <w:pStyle w:val="21"/>
        <w:tabs>
          <w:tab w:val="right" w:leader="dot" w:pos="9061"/>
        </w:tabs>
        <w:rPr>
          <w:rFonts w:ascii="Calibri" w:hAnsi="Calibri"/>
          <w:noProof/>
          <w:kern w:val="2"/>
        </w:rPr>
      </w:pPr>
      <w:hyperlink w:anchor="_Toc201817520" w:history="1">
        <w:r w:rsidRPr="00CE6632">
          <w:rPr>
            <w:rStyle w:val="a3"/>
            <w:noProof/>
          </w:rPr>
          <w:t>ТАСС, 26.06.2025, Соцфонд: с 1 июля 700 тыс. человек со стажем на Украине смогут увеличить пенсии</w:t>
        </w:r>
        <w:r>
          <w:rPr>
            <w:noProof/>
            <w:webHidden/>
          </w:rPr>
          <w:tab/>
        </w:r>
        <w:r>
          <w:rPr>
            <w:noProof/>
            <w:webHidden/>
          </w:rPr>
          <w:fldChar w:fldCharType="begin"/>
        </w:r>
        <w:r>
          <w:rPr>
            <w:noProof/>
            <w:webHidden/>
          </w:rPr>
          <w:instrText xml:space="preserve"> PAGEREF _Toc201817520 \h </w:instrText>
        </w:r>
        <w:r>
          <w:rPr>
            <w:noProof/>
            <w:webHidden/>
          </w:rPr>
        </w:r>
        <w:r>
          <w:rPr>
            <w:noProof/>
            <w:webHidden/>
          </w:rPr>
          <w:fldChar w:fldCharType="separate"/>
        </w:r>
        <w:r w:rsidR="009C39E3">
          <w:rPr>
            <w:noProof/>
            <w:webHidden/>
          </w:rPr>
          <w:t>40</w:t>
        </w:r>
        <w:r>
          <w:rPr>
            <w:noProof/>
            <w:webHidden/>
          </w:rPr>
          <w:fldChar w:fldCharType="end"/>
        </w:r>
      </w:hyperlink>
    </w:p>
    <w:p w14:paraId="20CBBFE5" w14:textId="60219FCA" w:rsidR="007F5099" w:rsidRDefault="007F5099">
      <w:pPr>
        <w:pStyle w:val="31"/>
        <w:rPr>
          <w:rFonts w:ascii="Calibri" w:hAnsi="Calibri"/>
          <w:kern w:val="2"/>
        </w:rPr>
      </w:pPr>
      <w:hyperlink w:anchor="_Toc201817521" w:history="1">
        <w:r w:rsidRPr="00CE6632">
          <w:rPr>
            <w:rStyle w:val="a3"/>
          </w:rPr>
          <w:t>Более 700 тыс. человек, у которых есть периоды работы на Украине, смогут увеличить свои пенсии с 1 июля 2025 года. Об этом в интервью ТАСС сообщил председатель Социального фонда России Сергей Чирков.</w:t>
        </w:r>
        <w:r>
          <w:rPr>
            <w:webHidden/>
          </w:rPr>
          <w:tab/>
        </w:r>
        <w:r>
          <w:rPr>
            <w:webHidden/>
          </w:rPr>
          <w:fldChar w:fldCharType="begin"/>
        </w:r>
        <w:r>
          <w:rPr>
            <w:webHidden/>
          </w:rPr>
          <w:instrText xml:space="preserve"> PAGEREF _Toc201817521 \h </w:instrText>
        </w:r>
        <w:r>
          <w:rPr>
            <w:webHidden/>
          </w:rPr>
        </w:r>
        <w:r>
          <w:rPr>
            <w:webHidden/>
          </w:rPr>
          <w:fldChar w:fldCharType="separate"/>
        </w:r>
        <w:r w:rsidR="009C39E3">
          <w:rPr>
            <w:webHidden/>
          </w:rPr>
          <w:t>40</w:t>
        </w:r>
        <w:r>
          <w:rPr>
            <w:webHidden/>
          </w:rPr>
          <w:fldChar w:fldCharType="end"/>
        </w:r>
      </w:hyperlink>
    </w:p>
    <w:p w14:paraId="438D7707" w14:textId="4FC063C1" w:rsidR="007F5099" w:rsidRDefault="007F5099">
      <w:pPr>
        <w:pStyle w:val="21"/>
        <w:tabs>
          <w:tab w:val="right" w:leader="dot" w:pos="9061"/>
        </w:tabs>
        <w:rPr>
          <w:rFonts w:ascii="Calibri" w:hAnsi="Calibri"/>
          <w:noProof/>
          <w:kern w:val="2"/>
        </w:rPr>
      </w:pPr>
      <w:hyperlink w:anchor="_Toc201817522" w:history="1">
        <w:r w:rsidRPr="00CE6632">
          <w:rPr>
            <w:rStyle w:val="a3"/>
            <w:noProof/>
          </w:rPr>
          <w:t>ТАСС, 26.06.2025, Около 60 тыс. жителей Донбасса и Новороссии увеличили пенсии после пересмотра стажа</w:t>
        </w:r>
        <w:r>
          <w:rPr>
            <w:noProof/>
            <w:webHidden/>
          </w:rPr>
          <w:tab/>
        </w:r>
        <w:r>
          <w:rPr>
            <w:noProof/>
            <w:webHidden/>
          </w:rPr>
          <w:fldChar w:fldCharType="begin"/>
        </w:r>
        <w:r>
          <w:rPr>
            <w:noProof/>
            <w:webHidden/>
          </w:rPr>
          <w:instrText xml:space="preserve"> PAGEREF _Toc201817522 \h </w:instrText>
        </w:r>
        <w:r>
          <w:rPr>
            <w:noProof/>
            <w:webHidden/>
          </w:rPr>
        </w:r>
        <w:r>
          <w:rPr>
            <w:noProof/>
            <w:webHidden/>
          </w:rPr>
          <w:fldChar w:fldCharType="separate"/>
        </w:r>
        <w:r w:rsidR="009C39E3">
          <w:rPr>
            <w:noProof/>
            <w:webHidden/>
          </w:rPr>
          <w:t>40</w:t>
        </w:r>
        <w:r>
          <w:rPr>
            <w:noProof/>
            <w:webHidden/>
          </w:rPr>
          <w:fldChar w:fldCharType="end"/>
        </w:r>
      </w:hyperlink>
    </w:p>
    <w:p w14:paraId="251C2248" w14:textId="33BD4BEA" w:rsidR="007F5099" w:rsidRDefault="007F5099">
      <w:pPr>
        <w:pStyle w:val="31"/>
        <w:rPr>
          <w:rFonts w:ascii="Calibri" w:hAnsi="Calibri"/>
          <w:kern w:val="2"/>
        </w:rPr>
      </w:pPr>
      <w:hyperlink w:anchor="_Toc201817523" w:history="1">
        <w:r w:rsidRPr="00CE6632">
          <w:rPr>
            <w:rStyle w:val="a3"/>
          </w:rPr>
          <w:t>Социальный фонд России увеличил пенсии 60 тыс. жителей Донбасса и Новороссии после пересмотра их стажа с помощью межведомственных комиссий. Об этом в интервью ТАСС сообщил председатель фонда Сергей Чирков.</w:t>
        </w:r>
        <w:r>
          <w:rPr>
            <w:webHidden/>
          </w:rPr>
          <w:tab/>
        </w:r>
        <w:r>
          <w:rPr>
            <w:webHidden/>
          </w:rPr>
          <w:fldChar w:fldCharType="begin"/>
        </w:r>
        <w:r>
          <w:rPr>
            <w:webHidden/>
          </w:rPr>
          <w:instrText xml:space="preserve"> PAGEREF _Toc201817523 \h </w:instrText>
        </w:r>
        <w:r>
          <w:rPr>
            <w:webHidden/>
          </w:rPr>
        </w:r>
        <w:r>
          <w:rPr>
            <w:webHidden/>
          </w:rPr>
          <w:fldChar w:fldCharType="separate"/>
        </w:r>
        <w:r w:rsidR="009C39E3">
          <w:rPr>
            <w:webHidden/>
          </w:rPr>
          <w:t>40</w:t>
        </w:r>
        <w:r>
          <w:rPr>
            <w:webHidden/>
          </w:rPr>
          <w:fldChar w:fldCharType="end"/>
        </w:r>
      </w:hyperlink>
    </w:p>
    <w:p w14:paraId="435BFCB9" w14:textId="69F1E24D" w:rsidR="007F5099" w:rsidRDefault="007F5099">
      <w:pPr>
        <w:pStyle w:val="21"/>
        <w:tabs>
          <w:tab w:val="right" w:leader="dot" w:pos="9061"/>
        </w:tabs>
        <w:rPr>
          <w:rFonts w:ascii="Calibri" w:hAnsi="Calibri"/>
          <w:noProof/>
          <w:kern w:val="2"/>
        </w:rPr>
      </w:pPr>
      <w:hyperlink w:anchor="_Toc201817524" w:history="1">
        <w:r w:rsidRPr="00CE6632">
          <w:rPr>
            <w:rStyle w:val="a3"/>
            <w:noProof/>
          </w:rPr>
          <w:t>Ваш Пенсионный Брокер, 26.06.2025, Число получателей надбавки по уходу среди пенсионеров старше 80 лет выросло на 2,4 млн человек</w:t>
        </w:r>
        <w:r>
          <w:rPr>
            <w:noProof/>
            <w:webHidden/>
          </w:rPr>
          <w:tab/>
        </w:r>
        <w:r>
          <w:rPr>
            <w:noProof/>
            <w:webHidden/>
          </w:rPr>
          <w:fldChar w:fldCharType="begin"/>
        </w:r>
        <w:r>
          <w:rPr>
            <w:noProof/>
            <w:webHidden/>
          </w:rPr>
          <w:instrText xml:space="preserve"> PAGEREF _Toc201817524 \h </w:instrText>
        </w:r>
        <w:r>
          <w:rPr>
            <w:noProof/>
            <w:webHidden/>
          </w:rPr>
        </w:r>
        <w:r>
          <w:rPr>
            <w:noProof/>
            <w:webHidden/>
          </w:rPr>
          <w:fldChar w:fldCharType="separate"/>
        </w:r>
        <w:r w:rsidR="009C39E3">
          <w:rPr>
            <w:noProof/>
            <w:webHidden/>
          </w:rPr>
          <w:t>41</w:t>
        </w:r>
        <w:r>
          <w:rPr>
            <w:noProof/>
            <w:webHidden/>
          </w:rPr>
          <w:fldChar w:fldCharType="end"/>
        </w:r>
      </w:hyperlink>
    </w:p>
    <w:p w14:paraId="3AFB1382" w14:textId="73BAA5A5" w:rsidR="007F5099" w:rsidRDefault="007F5099">
      <w:pPr>
        <w:pStyle w:val="31"/>
        <w:rPr>
          <w:rFonts w:ascii="Calibri" w:hAnsi="Calibri"/>
          <w:kern w:val="2"/>
        </w:rPr>
      </w:pPr>
      <w:hyperlink w:anchor="_Toc201817525" w:history="1">
        <w:r w:rsidRPr="00CE6632">
          <w:rPr>
            <w:rStyle w:val="a3"/>
          </w:rPr>
          <w:t>Это произошло благодаря новым правилам, которые действуют с начала этого года. Согласно им, для большинства россиян выплата теперь оформляется автоматически, а не по заявлению, как было ранее.</w:t>
        </w:r>
        <w:r>
          <w:rPr>
            <w:webHidden/>
          </w:rPr>
          <w:tab/>
        </w:r>
        <w:r>
          <w:rPr>
            <w:webHidden/>
          </w:rPr>
          <w:fldChar w:fldCharType="begin"/>
        </w:r>
        <w:r>
          <w:rPr>
            <w:webHidden/>
          </w:rPr>
          <w:instrText xml:space="preserve"> PAGEREF _Toc201817525 \h </w:instrText>
        </w:r>
        <w:r>
          <w:rPr>
            <w:webHidden/>
          </w:rPr>
        </w:r>
        <w:r>
          <w:rPr>
            <w:webHidden/>
          </w:rPr>
          <w:fldChar w:fldCharType="separate"/>
        </w:r>
        <w:r w:rsidR="009C39E3">
          <w:rPr>
            <w:webHidden/>
          </w:rPr>
          <w:t>41</w:t>
        </w:r>
        <w:r>
          <w:rPr>
            <w:webHidden/>
          </w:rPr>
          <w:fldChar w:fldCharType="end"/>
        </w:r>
      </w:hyperlink>
    </w:p>
    <w:p w14:paraId="4D2834F2" w14:textId="5158AEE2" w:rsidR="007F5099" w:rsidRDefault="007F5099">
      <w:pPr>
        <w:pStyle w:val="21"/>
        <w:tabs>
          <w:tab w:val="right" w:leader="dot" w:pos="9061"/>
        </w:tabs>
        <w:rPr>
          <w:rFonts w:ascii="Calibri" w:hAnsi="Calibri"/>
          <w:noProof/>
          <w:kern w:val="2"/>
        </w:rPr>
      </w:pPr>
      <w:hyperlink w:anchor="_Toc201817526" w:history="1">
        <w:r w:rsidRPr="00CE6632">
          <w:rPr>
            <w:rStyle w:val="a3"/>
            <w:noProof/>
          </w:rPr>
          <w:t>Газета.Ru, 25.06.2025, Россиянам рассказали, как удвоить свою пенсию</w:t>
        </w:r>
        <w:r>
          <w:rPr>
            <w:noProof/>
            <w:webHidden/>
          </w:rPr>
          <w:tab/>
        </w:r>
        <w:r>
          <w:rPr>
            <w:noProof/>
            <w:webHidden/>
          </w:rPr>
          <w:fldChar w:fldCharType="begin"/>
        </w:r>
        <w:r>
          <w:rPr>
            <w:noProof/>
            <w:webHidden/>
          </w:rPr>
          <w:instrText xml:space="preserve"> PAGEREF _Toc201817526 \h </w:instrText>
        </w:r>
        <w:r>
          <w:rPr>
            <w:noProof/>
            <w:webHidden/>
          </w:rPr>
        </w:r>
        <w:r>
          <w:rPr>
            <w:noProof/>
            <w:webHidden/>
          </w:rPr>
          <w:fldChar w:fldCharType="separate"/>
        </w:r>
        <w:r w:rsidR="009C39E3">
          <w:rPr>
            <w:noProof/>
            <w:webHidden/>
          </w:rPr>
          <w:t>42</w:t>
        </w:r>
        <w:r>
          <w:rPr>
            <w:noProof/>
            <w:webHidden/>
          </w:rPr>
          <w:fldChar w:fldCharType="end"/>
        </w:r>
      </w:hyperlink>
    </w:p>
    <w:p w14:paraId="1A841623" w14:textId="150515BB" w:rsidR="007F5099" w:rsidRDefault="007F5099">
      <w:pPr>
        <w:pStyle w:val="31"/>
        <w:rPr>
          <w:rFonts w:ascii="Calibri" w:hAnsi="Calibri"/>
          <w:kern w:val="2"/>
        </w:rPr>
      </w:pPr>
      <w:hyperlink w:anchor="_Toc201817527" w:history="1">
        <w:r w:rsidRPr="00CE6632">
          <w:rPr>
            <w:rStyle w:val="a3"/>
          </w:rPr>
          <w:t>Россияне могут увеличить свою пенсию более чем в два раза, если обратятся за назначением спустя 10 лет после возникновения права на нее,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_Toc201817527 \h </w:instrText>
        </w:r>
        <w:r>
          <w:rPr>
            <w:webHidden/>
          </w:rPr>
        </w:r>
        <w:r>
          <w:rPr>
            <w:webHidden/>
          </w:rPr>
          <w:fldChar w:fldCharType="separate"/>
        </w:r>
        <w:r w:rsidR="009C39E3">
          <w:rPr>
            <w:webHidden/>
          </w:rPr>
          <w:t>42</w:t>
        </w:r>
        <w:r>
          <w:rPr>
            <w:webHidden/>
          </w:rPr>
          <w:fldChar w:fldCharType="end"/>
        </w:r>
      </w:hyperlink>
    </w:p>
    <w:p w14:paraId="5851F79B" w14:textId="7476F64D" w:rsidR="007F5099" w:rsidRDefault="007F5099">
      <w:pPr>
        <w:pStyle w:val="21"/>
        <w:tabs>
          <w:tab w:val="right" w:leader="dot" w:pos="9061"/>
        </w:tabs>
        <w:rPr>
          <w:rFonts w:ascii="Calibri" w:hAnsi="Calibri"/>
          <w:noProof/>
          <w:kern w:val="2"/>
        </w:rPr>
      </w:pPr>
      <w:hyperlink w:anchor="_Toc201817528" w:history="1">
        <w:r w:rsidRPr="00CE6632">
          <w:rPr>
            <w:rStyle w:val="a3"/>
            <w:noProof/>
            <w:lang w:val="en-US"/>
          </w:rPr>
          <w:t>Life</w:t>
        </w:r>
        <w:r w:rsidRPr="00CE6632">
          <w:rPr>
            <w:rStyle w:val="a3"/>
            <w:noProof/>
          </w:rPr>
          <w:t>.</w:t>
        </w:r>
        <w:r w:rsidRPr="00CE6632">
          <w:rPr>
            <w:rStyle w:val="a3"/>
            <w:noProof/>
            <w:lang w:val="en-US"/>
          </w:rPr>
          <w:t>Ru</w:t>
        </w:r>
        <w:r w:rsidRPr="00CE6632">
          <w:rPr>
            <w:rStyle w:val="a3"/>
            <w:noProof/>
          </w:rPr>
          <w:t>, 25.06.2025, В Госдуме оценили идею отменить отсрочку досрочной пенсии для учителей</w:t>
        </w:r>
        <w:r>
          <w:rPr>
            <w:noProof/>
            <w:webHidden/>
          </w:rPr>
          <w:tab/>
        </w:r>
        <w:r>
          <w:rPr>
            <w:noProof/>
            <w:webHidden/>
          </w:rPr>
          <w:fldChar w:fldCharType="begin"/>
        </w:r>
        <w:r>
          <w:rPr>
            <w:noProof/>
            <w:webHidden/>
          </w:rPr>
          <w:instrText xml:space="preserve"> PAGEREF _Toc201817528 \h </w:instrText>
        </w:r>
        <w:r>
          <w:rPr>
            <w:noProof/>
            <w:webHidden/>
          </w:rPr>
        </w:r>
        <w:r>
          <w:rPr>
            <w:noProof/>
            <w:webHidden/>
          </w:rPr>
          <w:fldChar w:fldCharType="separate"/>
        </w:r>
        <w:r w:rsidR="009C39E3">
          <w:rPr>
            <w:noProof/>
            <w:webHidden/>
          </w:rPr>
          <w:t>43</w:t>
        </w:r>
        <w:r>
          <w:rPr>
            <w:noProof/>
            <w:webHidden/>
          </w:rPr>
          <w:fldChar w:fldCharType="end"/>
        </w:r>
      </w:hyperlink>
    </w:p>
    <w:p w14:paraId="5B94ECAB" w14:textId="63AA78AF" w:rsidR="007F5099" w:rsidRDefault="007F5099">
      <w:pPr>
        <w:pStyle w:val="31"/>
        <w:rPr>
          <w:rFonts w:ascii="Calibri" w:hAnsi="Calibri"/>
          <w:kern w:val="2"/>
        </w:rPr>
      </w:pPr>
      <w:hyperlink w:anchor="_Toc201817529" w:history="1">
        <w:r w:rsidRPr="00CE6632">
          <w:rPr>
            <w:rStyle w:val="a3"/>
          </w:rPr>
          <w:t>Отмена отсрочки досрочных пенсий для российских педагогов в нынешних условиях невозможна. Об этом заявила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_Toc201817529 \h </w:instrText>
        </w:r>
        <w:r>
          <w:rPr>
            <w:webHidden/>
          </w:rPr>
        </w:r>
        <w:r>
          <w:rPr>
            <w:webHidden/>
          </w:rPr>
          <w:fldChar w:fldCharType="separate"/>
        </w:r>
        <w:r w:rsidR="009C39E3">
          <w:rPr>
            <w:webHidden/>
          </w:rPr>
          <w:t>43</w:t>
        </w:r>
        <w:r>
          <w:rPr>
            <w:webHidden/>
          </w:rPr>
          <w:fldChar w:fldCharType="end"/>
        </w:r>
      </w:hyperlink>
    </w:p>
    <w:p w14:paraId="7B484385" w14:textId="69F26345" w:rsidR="007F5099" w:rsidRDefault="007F5099">
      <w:pPr>
        <w:pStyle w:val="21"/>
        <w:tabs>
          <w:tab w:val="right" w:leader="dot" w:pos="9061"/>
        </w:tabs>
        <w:rPr>
          <w:rFonts w:ascii="Calibri" w:hAnsi="Calibri"/>
          <w:noProof/>
          <w:kern w:val="2"/>
        </w:rPr>
      </w:pPr>
      <w:hyperlink w:anchor="_Toc201817530" w:history="1">
        <w:r w:rsidRPr="00CE6632">
          <w:rPr>
            <w:rStyle w:val="a3"/>
            <w:noProof/>
            <w:lang w:val="en-US"/>
          </w:rPr>
          <w:t>Life</w:t>
        </w:r>
        <w:r w:rsidRPr="00CE6632">
          <w:rPr>
            <w:rStyle w:val="a3"/>
            <w:noProof/>
          </w:rPr>
          <w:t>.</w:t>
        </w:r>
        <w:r w:rsidRPr="00CE6632">
          <w:rPr>
            <w:rStyle w:val="a3"/>
            <w:noProof/>
            <w:lang w:val="en-US"/>
          </w:rPr>
          <w:t>Ru</w:t>
        </w:r>
        <w:r w:rsidRPr="00CE6632">
          <w:rPr>
            <w:rStyle w:val="a3"/>
            <w:noProof/>
          </w:rPr>
          <w:t>, 25.06.2025, Экономист назвала категорию россиян, которые могут оформить сразу три пенсии</w:t>
        </w:r>
        <w:r>
          <w:rPr>
            <w:noProof/>
            <w:webHidden/>
          </w:rPr>
          <w:tab/>
        </w:r>
        <w:r>
          <w:rPr>
            <w:noProof/>
            <w:webHidden/>
          </w:rPr>
          <w:fldChar w:fldCharType="begin"/>
        </w:r>
        <w:r>
          <w:rPr>
            <w:noProof/>
            <w:webHidden/>
          </w:rPr>
          <w:instrText xml:space="preserve"> PAGEREF _Toc201817530 \h </w:instrText>
        </w:r>
        <w:r>
          <w:rPr>
            <w:noProof/>
            <w:webHidden/>
          </w:rPr>
        </w:r>
        <w:r>
          <w:rPr>
            <w:noProof/>
            <w:webHidden/>
          </w:rPr>
          <w:fldChar w:fldCharType="separate"/>
        </w:r>
        <w:r w:rsidR="009C39E3">
          <w:rPr>
            <w:noProof/>
            <w:webHidden/>
          </w:rPr>
          <w:t>43</w:t>
        </w:r>
        <w:r>
          <w:rPr>
            <w:noProof/>
            <w:webHidden/>
          </w:rPr>
          <w:fldChar w:fldCharType="end"/>
        </w:r>
      </w:hyperlink>
    </w:p>
    <w:p w14:paraId="1E5338A2" w14:textId="6797ED9C" w:rsidR="007F5099" w:rsidRDefault="007F5099">
      <w:pPr>
        <w:pStyle w:val="31"/>
        <w:rPr>
          <w:rFonts w:ascii="Calibri" w:hAnsi="Calibri"/>
          <w:kern w:val="2"/>
        </w:rPr>
      </w:pPr>
      <w:hyperlink w:anchor="_Toc201817531" w:history="1">
        <w:r w:rsidRPr="00CE6632">
          <w:rPr>
            <w:rStyle w:val="a3"/>
          </w:rPr>
          <w:t>В России военнослужащие имеют право на одновременное получение нескольких пенсий. Как пояснила доктор экономических наук Наталья Проданова, российское законодательство предусматривает возможность совмещения различных пенсионных выплат для определённых льготных групп населения.</w:t>
        </w:r>
        <w:r>
          <w:rPr>
            <w:webHidden/>
          </w:rPr>
          <w:tab/>
        </w:r>
        <w:r>
          <w:rPr>
            <w:webHidden/>
          </w:rPr>
          <w:fldChar w:fldCharType="begin"/>
        </w:r>
        <w:r>
          <w:rPr>
            <w:webHidden/>
          </w:rPr>
          <w:instrText xml:space="preserve"> PAGEREF _Toc201817531 \h </w:instrText>
        </w:r>
        <w:r>
          <w:rPr>
            <w:webHidden/>
          </w:rPr>
        </w:r>
        <w:r>
          <w:rPr>
            <w:webHidden/>
          </w:rPr>
          <w:fldChar w:fldCharType="separate"/>
        </w:r>
        <w:r w:rsidR="009C39E3">
          <w:rPr>
            <w:webHidden/>
          </w:rPr>
          <w:t>43</w:t>
        </w:r>
        <w:r>
          <w:rPr>
            <w:webHidden/>
          </w:rPr>
          <w:fldChar w:fldCharType="end"/>
        </w:r>
      </w:hyperlink>
    </w:p>
    <w:p w14:paraId="79B0674E" w14:textId="2D1EA3A2" w:rsidR="007F5099" w:rsidRDefault="007F5099">
      <w:pPr>
        <w:pStyle w:val="21"/>
        <w:tabs>
          <w:tab w:val="right" w:leader="dot" w:pos="9061"/>
        </w:tabs>
        <w:rPr>
          <w:rFonts w:ascii="Calibri" w:hAnsi="Calibri"/>
          <w:noProof/>
          <w:kern w:val="2"/>
        </w:rPr>
      </w:pPr>
      <w:hyperlink w:anchor="_Toc201817532" w:history="1">
        <w:r w:rsidRPr="00CE6632">
          <w:rPr>
            <w:rStyle w:val="a3"/>
            <w:noProof/>
          </w:rPr>
          <w:t>Мир новостей, 25.06.2025, Размер пенсии можно будет обжаловать без суда</w:t>
        </w:r>
        <w:r>
          <w:rPr>
            <w:noProof/>
            <w:webHidden/>
          </w:rPr>
          <w:tab/>
        </w:r>
        <w:r>
          <w:rPr>
            <w:noProof/>
            <w:webHidden/>
          </w:rPr>
          <w:fldChar w:fldCharType="begin"/>
        </w:r>
        <w:r>
          <w:rPr>
            <w:noProof/>
            <w:webHidden/>
          </w:rPr>
          <w:instrText xml:space="preserve"> PAGEREF _Toc201817532 \h </w:instrText>
        </w:r>
        <w:r>
          <w:rPr>
            <w:noProof/>
            <w:webHidden/>
          </w:rPr>
        </w:r>
        <w:r>
          <w:rPr>
            <w:noProof/>
            <w:webHidden/>
          </w:rPr>
          <w:fldChar w:fldCharType="separate"/>
        </w:r>
        <w:r w:rsidR="009C39E3">
          <w:rPr>
            <w:noProof/>
            <w:webHidden/>
          </w:rPr>
          <w:t>44</w:t>
        </w:r>
        <w:r>
          <w:rPr>
            <w:noProof/>
            <w:webHidden/>
          </w:rPr>
          <w:fldChar w:fldCharType="end"/>
        </w:r>
      </w:hyperlink>
    </w:p>
    <w:p w14:paraId="7F780DF9" w14:textId="1E2008A5" w:rsidR="007F5099" w:rsidRDefault="007F5099">
      <w:pPr>
        <w:pStyle w:val="31"/>
        <w:rPr>
          <w:rFonts w:ascii="Calibri" w:hAnsi="Calibri"/>
          <w:kern w:val="2"/>
        </w:rPr>
      </w:pPr>
      <w:hyperlink w:anchor="_Toc201817533" w:history="1">
        <w:r w:rsidRPr="00CE6632">
          <w:rPr>
            <w:rStyle w:val="a3"/>
          </w:rPr>
          <w:t>Минтруд России предложил ввести с 2027 года институт досудебного обжалования решений о размере пенсии. Будем надеяться, что этот механизм позволит урегулировать спорные вопросы оперативно, без судебной волокиты.</w:t>
        </w:r>
        <w:r>
          <w:rPr>
            <w:webHidden/>
          </w:rPr>
          <w:tab/>
        </w:r>
        <w:r>
          <w:rPr>
            <w:webHidden/>
          </w:rPr>
          <w:fldChar w:fldCharType="begin"/>
        </w:r>
        <w:r>
          <w:rPr>
            <w:webHidden/>
          </w:rPr>
          <w:instrText xml:space="preserve"> PAGEREF _Toc201817533 \h </w:instrText>
        </w:r>
        <w:r>
          <w:rPr>
            <w:webHidden/>
          </w:rPr>
        </w:r>
        <w:r>
          <w:rPr>
            <w:webHidden/>
          </w:rPr>
          <w:fldChar w:fldCharType="separate"/>
        </w:r>
        <w:r w:rsidR="009C39E3">
          <w:rPr>
            <w:webHidden/>
          </w:rPr>
          <w:t>44</w:t>
        </w:r>
        <w:r>
          <w:rPr>
            <w:webHidden/>
          </w:rPr>
          <w:fldChar w:fldCharType="end"/>
        </w:r>
      </w:hyperlink>
    </w:p>
    <w:p w14:paraId="3BBD065D" w14:textId="4E3635E9" w:rsidR="007F5099" w:rsidRDefault="007F5099">
      <w:pPr>
        <w:pStyle w:val="21"/>
        <w:tabs>
          <w:tab w:val="right" w:leader="dot" w:pos="9061"/>
        </w:tabs>
        <w:rPr>
          <w:rFonts w:ascii="Calibri" w:hAnsi="Calibri"/>
          <w:noProof/>
          <w:kern w:val="2"/>
        </w:rPr>
      </w:pPr>
      <w:hyperlink w:anchor="_Toc201817534" w:history="1">
        <w:r w:rsidRPr="00CE6632">
          <w:rPr>
            <w:rStyle w:val="a3"/>
            <w:noProof/>
          </w:rPr>
          <w:t>Парламентская газета, 26.06.2025, В России предлагают ввести новый вид социальной пенсии</w:t>
        </w:r>
        <w:r>
          <w:rPr>
            <w:noProof/>
            <w:webHidden/>
          </w:rPr>
          <w:tab/>
        </w:r>
        <w:r>
          <w:rPr>
            <w:noProof/>
            <w:webHidden/>
          </w:rPr>
          <w:fldChar w:fldCharType="begin"/>
        </w:r>
        <w:r>
          <w:rPr>
            <w:noProof/>
            <w:webHidden/>
          </w:rPr>
          <w:instrText xml:space="preserve"> PAGEREF _Toc201817534 \h </w:instrText>
        </w:r>
        <w:r>
          <w:rPr>
            <w:noProof/>
            <w:webHidden/>
          </w:rPr>
        </w:r>
        <w:r>
          <w:rPr>
            <w:noProof/>
            <w:webHidden/>
          </w:rPr>
          <w:fldChar w:fldCharType="separate"/>
        </w:r>
        <w:r w:rsidR="009C39E3">
          <w:rPr>
            <w:noProof/>
            <w:webHidden/>
          </w:rPr>
          <w:t>45</w:t>
        </w:r>
        <w:r>
          <w:rPr>
            <w:noProof/>
            <w:webHidden/>
          </w:rPr>
          <w:fldChar w:fldCharType="end"/>
        </w:r>
      </w:hyperlink>
    </w:p>
    <w:p w14:paraId="5DA9EFD5" w14:textId="09B2A9B3" w:rsidR="007F5099" w:rsidRDefault="007F5099">
      <w:pPr>
        <w:pStyle w:val="31"/>
        <w:rPr>
          <w:rFonts w:ascii="Calibri" w:hAnsi="Calibri"/>
          <w:kern w:val="2"/>
        </w:rPr>
      </w:pPr>
      <w:hyperlink w:anchor="_Toc201817535" w:history="1">
        <w:r w:rsidRPr="00CE6632">
          <w:rPr>
            <w:rStyle w:val="a3"/>
          </w:rPr>
          <w:t>В Госдуме активно обсуждают изменения в Федеральный закон, которые должны определить новый вид социальной пенсии - выплаты детям, рожденным по истечении трехсот дней со дня смерти человека, отцовство которого установлено в судебном порядке. Внести коррективы сенаторы предложили после прецедентного решения Конституционного суда о назначении соцподдержки ребенку, зачатому с помощью вспомогательных репродуктивных технологий. Комитет Госдумы по защите семьи, вопросам отцовства, материнства и детства перенес рассмотрение законопроекта на неделю, попросив себе время для дополнительных консультаций. Кто сможет претендовать на новый вид пенсии, узнала «Парламентская газета».</w:t>
        </w:r>
        <w:r>
          <w:rPr>
            <w:webHidden/>
          </w:rPr>
          <w:tab/>
        </w:r>
        <w:r>
          <w:rPr>
            <w:webHidden/>
          </w:rPr>
          <w:fldChar w:fldCharType="begin"/>
        </w:r>
        <w:r>
          <w:rPr>
            <w:webHidden/>
          </w:rPr>
          <w:instrText xml:space="preserve"> PAGEREF _Toc201817535 \h </w:instrText>
        </w:r>
        <w:r>
          <w:rPr>
            <w:webHidden/>
          </w:rPr>
        </w:r>
        <w:r>
          <w:rPr>
            <w:webHidden/>
          </w:rPr>
          <w:fldChar w:fldCharType="separate"/>
        </w:r>
        <w:r w:rsidR="009C39E3">
          <w:rPr>
            <w:webHidden/>
          </w:rPr>
          <w:t>45</w:t>
        </w:r>
        <w:r>
          <w:rPr>
            <w:webHidden/>
          </w:rPr>
          <w:fldChar w:fldCharType="end"/>
        </w:r>
      </w:hyperlink>
    </w:p>
    <w:p w14:paraId="5B62943F" w14:textId="70F5AAD6" w:rsidR="007F5099" w:rsidRDefault="007F5099">
      <w:pPr>
        <w:pStyle w:val="21"/>
        <w:tabs>
          <w:tab w:val="right" w:leader="dot" w:pos="9061"/>
        </w:tabs>
        <w:rPr>
          <w:rFonts w:ascii="Calibri" w:hAnsi="Calibri"/>
          <w:noProof/>
          <w:kern w:val="2"/>
        </w:rPr>
      </w:pPr>
      <w:hyperlink w:anchor="_Toc201817536" w:history="1">
        <w:r w:rsidRPr="00CE6632">
          <w:rPr>
            <w:rStyle w:val="a3"/>
            <w:noProof/>
          </w:rPr>
          <w:t>РИА Новости, 25.06.2025, Комитет ГД поддержал проект о пенсии детям, рождённым с помощью ЭКО после смерти отца</w:t>
        </w:r>
        <w:r>
          <w:rPr>
            <w:noProof/>
            <w:webHidden/>
          </w:rPr>
          <w:tab/>
        </w:r>
        <w:r>
          <w:rPr>
            <w:noProof/>
            <w:webHidden/>
          </w:rPr>
          <w:fldChar w:fldCharType="begin"/>
        </w:r>
        <w:r>
          <w:rPr>
            <w:noProof/>
            <w:webHidden/>
          </w:rPr>
          <w:instrText xml:space="preserve"> PAGEREF _Toc201817536 \h </w:instrText>
        </w:r>
        <w:r>
          <w:rPr>
            <w:noProof/>
            <w:webHidden/>
          </w:rPr>
        </w:r>
        <w:r>
          <w:rPr>
            <w:noProof/>
            <w:webHidden/>
          </w:rPr>
          <w:fldChar w:fldCharType="separate"/>
        </w:r>
        <w:r w:rsidR="009C39E3">
          <w:rPr>
            <w:noProof/>
            <w:webHidden/>
          </w:rPr>
          <w:t>46</w:t>
        </w:r>
        <w:r>
          <w:rPr>
            <w:noProof/>
            <w:webHidden/>
          </w:rPr>
          <w:fldChar w:fldCharType="end"/>
        </w:r>
      </w:hyperlink>
    </w:p>
    <w:p w14:paraId="6FDE14DE" w14:textId="0CFCC4CF" w:rsidR="007F5099" w:rsidRDefault="007F5099">
      <w:pPr>
        <w:pStyle w:val="31"/>
        <w:rPr>
          <w:rFonts w:ascii="Calibri" w:hAnsi="Calibri"/>
          <w:kern w:val="2"/>
        </w:rPr>
      </w:pPr>
      <w:hyperlink w:anchor="_Toc201817537" w:history="1">
        <w:r w:rsidRPr="00CE6632">
          <w:rPr>
            <w:rStyle w:val="a3"/>
          </w:rPr>
          <w:t>Комитет ГД по соцполитике на заседании в среду рекомендовал Думе принять в первом чтении законопроект, гарантирующий страховую пенсию по потере кормильца детям, зачатым с помощью биомедицинских технологий после смерти отца, передает корреспондент РИА Новости.</w:t>
        </w:r>
        <w:r>
          <w:rPr>
            <w:webHidden/>
          </w:rPr>
          <w:tab/>
        </w:r>
        <w:r>
          <w:rPr>
            <w:webHidden/>
          </w:rPr>
          <w:fldChar w:fldCharType="begin"/>
        </w:r>
        <w:r>
          <w:rPr>
            <w:webHidden/>
          </w:rPr>
          <w:instrText xml:space="preserve"> PAGEREF _Toc201817537 \h </w:instrText>
        </w:r>
        <w:r>
          <w:rPr>
            <w:webHidden/>
          </w:rPr>
        </w:r>
        <w:r>
          <w:rPr>
            <w:webHidden/>
          </w:rPr>
          <w:fldChar w:fldCharType="separate"/>
        </w:r>
        <w:r w:rsidR="009C39E3">
          <w:rPr>
            <w:webHidden/>
          </w:rPr>
          <w:t>46</w:t>
        </w:r>
        <w:r>
          <w:rPr>
            <w:webHidden/>
          </w:rPr>
          <w:fldChar w:fldCharType="end"/>
        </w:r>
      </w:hyperlink>
    </w:p>
    <w:p w14:paraId="35D37CA3" w14:textId="04CA0045" w:rsidR="007F5099" w:rsidRDefault="007F5099">
      <w:pPr>
        <w:pStyle w:val="21"/>
        <w:tabs>
          <w:tab w:val="right" w:leader="dot" w:pos="9061"/>
        </w:tabs>
        <w:rPr>
          <w:rFonts w:ascii="Calibri" w:hAnsi="Calibri"/>
          <w:noProof/>
          <w:kern w:val="2"/>
        </w:rPr>
      </w:pPr>
      <w:hyperlink w:anchor="_Toc201817538" w:history="1">
        <w:r w:rsidRPr="00CE6632">
          <w:rPr>
            <w:rStyle w:val="a3"/>
            <w:noProof/>
          </w:rPr>
          <w:t>Царь-град ТВ, 25.06.2025, Про отмену пенсий в России наговорились. А теперь давайте правду. Что предлагают?</w:t>
        </w:r>
        <w:r>
          <w:rPr>
            <w:noProof/>
            <w:webHidden/>
          </w:rPr>
          <w:tab/>
        </w:r>
        <w:r>
          <w:rPr>
            <w:noProof/>
            <w:webHidden/>
          </w:rPr>
          <w:fldChar w:fldCharType="begin"/>
        </w:r>
        <w:r>
          <w:rPr>
            <w:noProof/>
            <w:webHidden/>
          </w:rPr>
          <w:instrText xml:space="preserve"> PAGEREF _Toc201817538 \h </w:instrText>
        </w:r>
        <w:r>
          <w:rPr>
            <w:noProof/>
            <w:webHidden/>
          </w:rPr>
        </w:r>
        <w:r>
          <w:rPr>
            <w:noProof/>
            <w:webHidden/>
          </w:rPr>
          <w:fldChar w:fldCharType="separate"/>
        </w:r>
        <w:r w:rsidR="009C39E3">
          <w:rPr>
            <w:noProof/>
            <w:webHidden/>
          </w:rPr>
          <w:t>47</w:t>
        </w:r>
        <w:r>
          <w:rPr>
            <w:noProof/>
            <w:webHidden/>
          </w:rPr>
          <w:fldChar w:fldCharType="end"/>
        </w:r>
      </w:hyperlink>
    </w:p>
    <w:p w14:paraId="0D6159F3" w14:textId="43A19C24" w:rsidR="007F5099" w:rsidRDefault="007F5099">
      <w:pPr>
        <w:pStyle w:val="31"/>
        <w:rPr>
          <w:rFonts w:ascii="Calibri" w:hAnsi="Calibri"/>
          <w:kern w:val="2"/>
        </w:rPr>
      </w:pPr>
      <w:hyperlink w:anchor="_Toc201817539" w:history="1">
        <w:r w:rsidRPr="00CE6632">
          <w:rPr>
            <w:rStyle w:val="a3"/>
          </w:rPr>
          <w:t>Про отмену пенсий в России наговорились. А теперь давайте правду. Что на самом деле предлагают изменить в отечественной пенсионной системе? Свою позицию детально сформулировал Константин Малофеев.</w:t>
        </w:r>
        <w:r>
          <w:rPr>
            <w:webHidden/>
          </w:rPr>
          <w:tab/>
        </w:r>
        <w:r>
          <w:rPr>
            <w:webHidden/>
          </w:rPr>
          <w:fldChar w:fldCharType="begin"/>
        </w:r>
        <w:r>
          <w:rPr>
            <w:webHidden/>
          </w:rPr>
          <w:instrText xml:space="preserve"> PAGEREF _Toc201817539 \h </w:instrText>
        </w:r>
        <w:r>
          <w:rPr>
            <w:webHidden/>
          </w:rPr>
        </w:r>
        <w:r>
          <w:rPr>
            <w:webHidden/>
          </w:rPr>
          <w:fldChar w:fldCharType="separate"/>
        </w:r>
        <w:r w:rsidR="009C39E3">
          <w:rPr>
            <w:webHidden/>
          </w:rPr>
          <w:t>47</w:t>
        </w:r>
        <w:r>
          <w:rPr>
            <w:webHidden/>
          </w:rPr>
          <w:fldChar w:fldCharType="end"/>
        </w:r>
      </w:hyperlink>
    </w:p>
    <w:p w14:paraId="6AC485DC" w14:textId="74112B2B" w:rsidR="007F5099" w:rsidRDefault="007F5099">
      <w:pPr>
        <w:pStyle w:val="12"/>
        <w:tabs>
          <w:tab w:val="right" w:leader="dot" w:pos="9061"/>
        </w:tabs>
        <w:rPr>
          <w:rFonts w:ascii="Calibri" w:hAnsi="Calibri"/>
          <w:b w:val="0"/>
          <w:noProof/>
          <w:kern w:val="2"/>
          <w:sz w:val="24"/>
        </w:rPr>
      </w:pPr>
      <w:hyperlink w:anchor="_Toc201817540" w:history="1">
        <w:r w:rsidRPr="00CE6632">
          <w:rPr>
            <w:rStyle w:val="a3"/>
            <w:noProof/>
          </w:rPr>
          <w:t>Региональные СМИ</w:t>
        </w:r>
        <w:r>
          <w:rPr>
            <w:noProof/>
            <w:webHidden/>
          </w:rPr>
          <w:tab/>
        </w:r>
        <w:r>
          <w:rPr>
            <w:noProof/>
            <w:webHidden/>
          </w:rPr>
          <w:fldChar w:fldCharType="begin"/>
        </w:r>
        <w:r>
          <w:rPr>
            <w:noProof/>
            <w:webHidden/>
          </w:rPr>
          <w:instrText xml:space="preserve"> PAGEREF _Toc201817540 \h </w:instrText>
        </w:r>
        <w:r>
          <w:rPr>
            <w:noProof/>
            <w:webHidden/>
          </w:rPr>
        </w:r>
        <w:r>
          <w:rPr>
            <w:noProof/>
            <w:webHidden/>
          </w:rPr>
          <w:fldChar w:fldCharType="separate"/>
        </w:r>
        <w:r w:rsidR="009C39E3">
          <w:rPr>
            <w:noProof/>
            <w:webHidden/>
          </w:rPr>
          <w:t>48</w:t>
        </w:r>
        <w:r>
          <w:rPr>
            <w:noProof/>
            <w:webHidden/>
          </w:rPr>
          <w:fldChar w:fldCharType="end"/>
        </w:r>
      </w:hyperlink>
    </w:p>
    <w:p w14:paraId="105026CF" w14:textId="37C919FD" w:rsidR="007F5099" w:rsidRDefault="007F5099">
      <w:pPr>
        <w:pStyle w:val="21"/>
        <w:tabs>
          <w:tab w:val="right" w:leader="dot" w:pos="9061"/>
        </w:tabs>
        <w:rPr>
          <w:rFonts w:ascii="Calibri" w:hAnsi="Calibri"/>
          <w:noProof/>
          <w:kern w:val="2"/>
        </w:rPr>
      </w:pPr>
      <w:hyperlink w:anchor="_Toc201817541" w:history="1">
        <w:r w:rsidRPr="00CE6632">
          <w:rPr>
            <w:rStyle w:val="a3"/>
            <w:noProof/>
          </w:rPr>
          <w:t>Новости Москвы, 25.06.2025, С начала 2025 года отделение СФР по Москве и Московской области выплатило пенсионные накопления более 33,9 тысячам жителей региона</w:t>
        </w:r>
        <w:r>
          <w:rPr>
            <w:noProof/>
            <w:webHidden/>
          </w:rPr>
          <w:tab/>
        </w:r>
        <w:r>
          <w:rPr>
            <w:noProof/>
            <w:webHidden/>
          </w:rPr>
          <w:fldChar w:fldCharType="begin"/>
        </w:r>
        <w:r>
          <w:rPr>
            <w:noProof/>
            <w:webHidden/>
          </w:rPr>
          <w:instrText xml:space="preserve"> PAGEREF _Toc201817541 \h </w:instrText>
        </w:r>
        <w:r>
          <w:rPr>
            <w:noProof/>
            <w:webHidden/>
          </w:rPr>
        </w:r>
        <w:r>
          <w:rPr>
            <w:noProof/>
            <w:webHidden/>
          </w:rPr>
          <w:fldChar w:fldCharType="separate"/>
        </w:r>
        <w:r w:rsidR="009C39E3">
          <w:rPr>
            <w:noProof/>
            <w:webHidden/>
          </w:rPr>
          <w:t>48</w:t>
        </w:r>
        <w:r>
          <w:rPr>
            <w:noProof/>
            <w:webHidden/>
          </w:rPr>
          <w:fldChar w:fldCharType="end"/>
        </w:r>
      </w:hyperlink>
    </w:p>
    <w:p w14:paraId="6DED9D9A" w14:textId="6F50C1A7" w:rsidR="007F5099" w:rsidRDefault="007F5099">
      <w:pPr>
        <w:pStyle w:val="31"/>
        <w:rPr>
          <w:rFonts w:ascii="Calibri" w:hAnsi="Calibri"/>
          <w:kern w:val="2"/>
        </w:rPr>
      </w:pPr>
      <w:hyperlink w:anchor="_Toc201817542" w:history="1">
        <w:r w:rsidRPr="00CE6632">
          <w:rPr>
            <w:rStyle w:val="a3"/>
          </w:rPr>
          <w:t>Жители Москвы и Московской области, у которых формировались пенсионные накопления в Социальном фонде России, могут обратиться за их получением в региональное Отделение СФР. С начала 2025 года такой возможностью воспользовались более 33,9 тысячи граждан Московского региона.</w:t>
        </w:r>
        <w:r>
          <w:rPr>
            <w:webHidden/>
          </w:rPr>
          <w:tab/>
        </w:r>
        <w:r>
          <w:rPr>
            <w:webHidden/>
          </w:rPr>
          <w:fldChar w:fldCharType="begin"/>
        </w:r>
        <w:r>
          <w:rPr>
            <w:webHidden/>
          </w:rPr>
          <w:instrText xml:space="preserve"> PAGEREF _Toc201817542 \h </w:instrText>
        </w:r>
        <w:r>
          <w:rPr>
            <w:webHidden/>
          </w:rPr>
        </w:r>
        <w:r>
          <w:rPr>
            <w:webHidden/>
          </w:rPr>
          <w:fldChar w:fldCharType="separate"/>
        </w:r>
        <w:r w:rsidR="009C39E3">
          <w:rPr>
            <w:webHidden/>
          </w:rPr>
          <w:t>48</w:t>
        </w:r>
        <w:r>
          <w:rPr>
            <w:webHidden/>
          </w:rPr>
          <w:fldChar w:fldCharType="end"/>
        </w:r>
      </w:hyperlink>
    </w:p>
    <w:p w14:paraId="4FC404F2" w14:textId="218D4AC3" w:rsidR="007F5099" w:rsidRDefault="007F5099">
      <w:pPr>
        <w:pStyle w:val="21"/>
        <w:tabs>
          <w:tab w:val="right" w:leader="dot" w:pos="9061"/>
        </w:tabs>
        <w:rPr>
          <w:rFonts w:ascii="Calibri" w:hAnsi="Calibri"/>
          <w:noProof/>
          <w:kern w:val="2"/>
        </w:rPr>
      </w:pPr>
      <w:hyperlink w:anchor="_Toc201817543" w:history="1">
        <w:r w:rsidRPr="00CE6632">
          <w:rPr>
            <w:rStyle w:val="a3"/>
            <w:noProof/>
          </w:rPr>
          <w:t>АиФ Волгоград, 25.06.2025, Какие льготы положены предпенсионерам в России: полный список</w:t>
        </w:r>
        <w:r>
          <w:rPr>
            <w:noProof/>
            <w:webHidden/>
          </w:rPr>
          <w:tab/>
        </w:r>
        <w:r>
          <w:rPr>
            <w:noProof/>
            <w:webHidden/>
          </w:rPr>
          <w:fldChar w:fldCharType="begin"/>
        </w:r>
        <w:r>
          <w:rPr>
            <w:noProof/>
            <w:webHidden/>
          </w:rPr>
          <w:instrText xml:space="preserve"> PAGEREF _Toc201817543 \h </w:instrText>
        </w:r>
        <w:r>
          <w:rPr>
            <w:noProof/>
            <w:webHidden/>
          </w:rPr>
        </w:r>
        <w:r>
          <w:rPr>
            <w:noProof/>
            <w:webHidden/>
          </w:rPr>
          <w:fldChar w:fldCharType="separate"/>
        </w:r>
        <w:r w:rsidR="009C39E3">
          <w:rPr>
            <w:noProof/>
            <w:webHidden/>
          </w:rPr>
          <w:t>49</w:t>
        </w:r>
        <w:r>
          <w:rPr>
            <w:noProof/>
            <w:webHidden/>
          </w:rPr>
          <w:fldChar w:fldCharType="end"/>
        </w:r>
      </w:hyperlink>
    </w:p>
    <w:p w14:paraId="2DFE9640" w14:textId="133CC4F3" w:rsidR="007F5099" w:rsidRDefault="007F5099">
      <w:pPr>
        <w:pStyle w:val="31"/>
        <w:rPr>
          <w:rFonts w:ascii="Calibri" w:hAnsi="Calibri"/>
          <w:kern w:val="2"/>
        </w:rPr>
      </w:pPr>
      <w:hyperlink w:anchor="_Toc201817544" w:history="1">
        <w:r w:rsidRPr="00CE6632">
          <w:rPr>
            <w:rStyle w:val="a3"/>
          </w:rPr>
          <w:t>Жители Волгоградской области, находящиеся в предпенсионном возрасте, имеют право на широкий спектр социальных преференций, установленных как на федеральном, так и на региональном уровне. Такие меры поддержки предоставляются тем, у кого до выхода на страховую пенсию осталось менее пяти лет.</w:t>
        </w:r>
        <w:r>
          <w:rPr>
            <w:webHidden/>
          </w:rPr>
          <w:tab/>
        </w:r>
        <w:r>
          <w:rPr>
            <w:webHidden/>
          </w:rPr>
          <w:fldChar w:fldCharType="begin"/>
        </w:r>
        <w:r>
          <w:rPr>
            <w:webHidden/>
          </w:rPr>
          <w:instrText xml:space="preserve"> PAGEREF _Toc201817544 \h </w:instrText>
        </w:r>
        <w:r>
          <w:rPr>
            <w:webHidden/>
          </w:rPr>
        </w:r>
        <w:r>
          <w:rPr>
            <w:webHidden/>
          </w:rPr>
          <w:fldChar w:fldCharType="separate"/>
        </w:r>
        <w:r w:rsidR="009C39E3">
          <w:rPr>
            <w:webHidden/>
          </w:rPr>
          <w:t>49</w:t>
        </w:r>
        <w:r>
          <w:rPr>
            <w:webHidden/>
          </w:rPr>
          <w:fldChar w:fldCharType="end"/>
        </w:r>
      </w:hyperlink>
    </w:p>
    <w:p w14:paraId="1AD6E307" w14:textId="7B70F6FF" w:rsidR="007F5099" w:rsidRDefault="007F5099">
      <w:pPr>
        <w:pStyle w:val="21"/>
        <w:tabs>
          <w:tab w:val="right" w:leader="dot" w:pos="9061"/>
        </w:tabs>
        <w:rPr>
          <w:rFonts w:ascii="Calibri" w:hAnsi="Calibri"/>
          <w:noProof/>
          <w:kern w:val="2"/>
        </w:rPr>
      </w:pPr>
      <w:hyperlink w:anchor="_Toc201817545" w:history="1">
        <w:r w:rsidRPr="00CE6632">
          <w:rPr>
            <w:rStyle w:val="a3"/>
            <w:noProof/>
          </w:rPr>
          <w:t>АиФ Брянск, 25.06.2025, Более 8400 селян Брянской области получают доплату к пенсии</w:t>
        </w:r>
        <w:r>
          <w:rPr>
            <w:noProof/>
            <w:webHidden/>
          </w:rPr>
          <w:tab/>
        </w:r>
        <w:r>
          <w:rPr>
            <w:noProof/>
            <w:webHidden/>
          </w:rPr>
          <w:fldChar w:fldCharType="begin"/>
        </w:r>
        <w:r>
          <w:rPr>
            <w:noProof/>
            <w:webHidden/>
          </w:rPr>
          <w:instrText xml:space="preserve"> PAGEREF _Toc201817545 \h </w:instrText>
        </w:r>
        <w:r>
          <w:rPr>
            <w:noProof/>
            <w:webHidden/>
          </w:rPr>
        </w:r>
        <w:r>
          <w:rPr>
            <w:noProof/>
            <w:webHidden/>
          </w:rPr>
          <w:fldChar w:fldCharType="separate"/>
        </w:r>
        <w:r w:rsidR="009C39E3">
          <w:rPr>
            <w:noProof/>
            <w:webHidden/>
          </w:rPr>
          <w:t>50</w:t>
        </w:r>
        <w:r>
          <w:rPr>
            <w:noProof/>
            <w:webHidden/>
          </w:rPr>
          <w:fldChar w:fldCharType="end"/>
        </w:r>
      </w:hyperlink>
    </w:p>
    <w:p w14:paraId="40D04BD9" w14:textId="6F888B8A" w:rsidR="007F5099" w:rsidRDefault="007F5099">
      <w:pPr>
        <w:pStyle w:val="31"/>
        <w:rPr>
          <w:rFonts w:ascii="Calibri" w:hAnsi="Calibri"/>
          <w:kern w:val="2"/>
        </w:rPr>
      </w:pPr>
      <w:hyperlink w:anchor="_Toc201817546" w:history="1">
        <w:r w:rsidRPr="00CE6632">
          <w:rPr>
            <w:rStyle w:val="a3"/>
          </w:rPr>
          <w:t>Более 8400 пенсионеров Брянской области получают доплату за длительный стаж работы в сельском хозяйстве. Как рассказали в пресс-службе регионального управления Социального фонда России, в 2025 году ее размер составляет 2226 рублей, для получателей пенсий по инвалидности третьей группы - 1113 рублей.</w:t>
        </w:r>
        <w:r>
          <w:rPr>
            <w:webHidden/>
          </w:rPr>
          <w:tab/>
        </w:r>
        <w:r>
          <w:rPr>
            <w:webHidden/>
          </w:rPr>
          <w:fldChar w:fldCharType="begin"/>
        </w:r>
        <w:r>
          <w:rPr>
            <w:webHidden/>
          </w:rPr>
          <w:instrText xml:space="preserve"> PAGEREF _Toc201817546 \h </w:instrText>
        </w:r>
        <w:r>
          <w:rPr>
            <w:webHidden/>
          </w:rPr>
        </w:r>
        <w:r>
          <w:rPr>
            <w:webHidden/>
          </w:rPr>
          <w:fldChar w:fldCharType="separate"/>
        </w:r>
        <w:r w:rsidR="009C39E3">
          <w:rPr>
            <w:webHidden/>
          </w:rPr>
          <w:t>50</w:t>
        </w:r>
        <w:r>
          <w:rPr>
            <w:webHidden/>
          </w:rPr>
          <w:fldChar w:fldCharType="end"/>
        </w:r>
      </w:hyperlink>
    </w:p>
    <w:p w14:paraId="11FAA88A" w14:textId="0BB6314D" w:rsidR="007F5099" w:rsidRDefault="007F5099">
      <w:pPr>
        <w:pStyle w:val="12"/>
        <w:tabs>
          <w:tab w:val="right" w:leader="dot" w:pos="9061"/>
        </w:tabs>
        <w:rPr>
          <w:rFonts w:ascii="Calibri" w:hAnsi="Calibri"/>
          <w:b w:val="0"/>
          <w:noProof/>
          <w:kern w:val="2"/>
          <w:sz w:val="24"/>
        </w:rPr>
      </w:pPr>
      <w:hyperlink w:anchor="_Toc201817547" w:history="1">
        <w:r w:rsidRPr="00CE6632">
          <w:rPr>
            <w:rStyle w:val="a3"/>
            <w:noProof/>
          </w:rPr>
          <w:t>НОВОСТИ МАКРОЭКОНОМИКИ</w:t>
        </w:r>
        <w:r>
          <w:rPr>
            <w:noProof/>
            <w:webHidden/>
          </w:rPr>
          <w:tab/>
        </w:r>
        <w:r>
          <w:rPr>
            <w:noProof/>
            <w:webHidden/>
          </w:rPr>
          <w:fldChar w:fldCharType="begin"/>
        </w:r>
        <w:r>
          <w:rPr>
            <w:noProof/>
            <w:webHidden/>
          </w:rPr>
          <w:instrText xml:space="preserve"> PAGEREF _Toc201817547 \h </w:instrText>
        </w:r>
        <w:r>
          <w:rPr>
            <w:noProof/>
            <w:webHidden/>
          </w:rPr>
        </w:r>
        <w:r>
          <w:rPr>
            <w:noProof/>
            <w:webHidden/>
          </w:rPr>
          <w:fldChar w:fldCharType="separate"/>
        </w:r>
        <w:r w:rsidR="009C39E3">
          <w:rPr>
            <w:noProof/>
            <w:webHidden/>
          </w:rPr>
          <w:t>51</w:t>
        </w:r>
        <w:r>
          <w:rPr>
            <w:noProof/>
            <w:webHidden/>
          </w:rPr>
          <w:fldChar w:fldCharType="end"/>
        </w:r>
      </w:hyperlink>
    </w:p>
    <w:p w14:paraId="58206E67" w14:textId="4F6A4CFE" w:rsidR="007F5099" w:rsidRDefault="007F5099">
      <w:pPr>
        <w:pStyle w:val="21"/>
        <w:tabs>
          <w:tab w:val="right" w:leader="dot" w:pos="9061"/>
        </w:tabs>
        <w:rPr>
          <w:rFonts w:ascii="Calibri" w:hAnsi="Calibri"/>
          <w:noProof/>
          <w:kern w:val="2"/>
        </w:rPr>
      </w:pPr>
      <w:hyperlink w:anchor="_Toc201817548" w:history="1">
        <w:r w:rsidRPr="00CE6632">
          <w:rPr>
            <w:rStyle w:val="a3"/>
            <w:noProof/>
          </w:rPr>
          <w:t xml:space="preserve">Коммерсантъ, 26.06.2025, </w:t>
        </w:r>
        <w:r w:rsidRPr="00CE6632">
          <w:rPr>
            <w:rStyle w:val="a3"/>
            <w:rFonts w:eastAsia="Verdana"/>
            <w:noProof/>
          </w:rPr>
          <w:t>Банки взвесили риски</w:t>
        </w:r>
        <w:r>
          <w:rPr>
            <w:noProof/>
            <w:webHidden/>
          </w:rPr>
          <w:tab/>
        </w:r>
        <w:r>
          <w:rPr>
            <w:noProof/>
            <w:webHidden/>
          </w:rPr>
          <w:fldChar w:fldCharType="begin"/>
        </w:r>
        <w:r>
          <w:rPr>
            <w:noProof/>
            <w:webHidden/>
          </w:rPr>
          <w:instrText xml:space="preserve"> PAGEREF _Toc201817548 \h </w:instrText>
        </w:r>
        <w:r>
          <w:rPr>
            <w:noProof/>
            <w:webHidden/>
          </w:rPr>
        </w:r>
        <w:r>
          <w:rPr>
            <w:noProof/>
            <w:webHidden/>
          </w:rPr>
          <w:fldChar w:fldCharType="separate"/>
        </w:r>
        <w:r w:rsidR="009C39E3">
          <w:rPr>
            <w:noProof/>
            <w:webHidden/>
          </w:rPr>
          <w:t>51</w:t>
        </w:r>
        <w:r>
          <w:rPr>
            <w:noProof/>
            <w:webHidden/>
          </w:rPr>
          <w:fldChar w:fldCharType="end"/>
        </w:r>
      </w:hyperlink>
    </w:p>
    <w:p w14:paraId="6F384F10" w14:textId="13903BB4" w:rsidR="007F5099" w:rsidRDefault="007F5099">
      <w:pPr>
        <w:pStyle w:val="31"/>
        <w:rPr>
          <w:rFonts w:ascii="Calibri" w:hAnsi="Calibri"/>
          <w:kern w:val="2"/>
        </w:rPr>
      </w:pPr>
      <w:hyperlink w:anchor="_Toc201817549" w:history="1">
        <w:r w:rsidRPr="00CE6632">
          <w:rPr>
            <w:rStyle w:val="a3"/>
          </w:rPr>
          <w:t>Риски в деятельности кредитных организаций нарастают с каждым годом. Причем среди наиболее актуальных помимо традиционного кредитного выделяются риски информационной системы, информационной безопасности, а также риски применения искусственного интеллекта. Чтобы соответствовать повышенным требованиям, банкам приходится тратить немалые деньги, порой более 100 млрд руб. Между тем эти вложения не могут быть разовыми, отмечают эксперты.</w:t>
        </w:r>
        <w:r>
          <w:rPr>
            <w:webHidden/>
          </w:rPr>
          <w:tab/>
        </w:r>
        <w:r>
          <w:rPr>
            <w:webHidden/>
          </w:rPr>
          <w:fldChar w:fldCharType="begin"/>
        </w:r>
        <w:r>
          <w:rPr>
            <w:webHidden/>
          </w:rPr>
          <w:instrText xml:space="preserve"> PAGEREF _Toc201817549 \h </w:instrText>
        </w:r>
        <w:r>
          <w:rPr>
            <w:webHidden/>
          </w:rPr>
        </w:r>
        <w:r>
          <w:rPr>
            <w:webHidden/>
          </w:rPr>
          <w:fldChar w:fldCharType="separate"/>
        </w:r>
        <w:r w:rsidR="009C39E3">
          <w:rPr>
            <w:webHidden/>
          </w:rPr>
          <w:t>51</w:t>
        </w:r>
        <w:r>
          <w:rPr>
            <w:webHidden/>
          </w:rPr>
          <w:fldChar w:fldCharType="end"/>
        </w:r>
      </w:hyperlink>
    </w:p>
    <w:p w14:paraId="5E3E1D5C" w14:textId="38490CB1" w:rsidR="007F5099" w:rsidRDefault="007F5099">
      <w:pPr>
        <w:pStyle w:val="21"/>
        <w:tabs>
          <w:tab w:val="right" w:leader="dot" w:pos="9061"/>
        </w:tabs>
        <w:rPr>
          <w:rFonts w:ascii="Calibri" w:hAnsi="Calibri"/>
          <w:noProof/>
          <w:kern w:val="2"/>
        </w:rPr>
      </w:pPr>
      <w:hyperlink w:anchor="_Toc201817550" w:history="1">
        <w:r w:rsidRPr="00CE6632">
          <w:rPr>
            <w:rStyle w:val="a3"/>
            <w:noProof/>
          </w:rPr>
          <w:t>Коммерсантъ, 26.06.2025, Гендиректоров беспокоят дефицит кадров и высокие ставки</w:t>
        </w:r>
        <w:r>
          <w:rPr>
            <w:noProof/>
            <w:webHidden/>
          </w:rPr>
          <w:tab/>
        </w:r>
        <w:r>
          <w:rPr>
            <w:noProof/>
            <w:webHidden/>
          </w:rPr>
          <w:fldChar w:fldCharType="begin"/>
        </w:r>
        <w:r>
          <w:rPr>
            <w:noProof/>
            <w:webHidden/>
          </w:rPr>
          <w:instrText xml:space="preserve"> PAGEREF _Toc201817550 \h </w:instrText>
        </w:r>
        <w:r>
          <w:rPr>
            <w:noProof/>
            <w:webHidden/>
          </w:rPr>
        </w:r>
        <w:r>
          <w:rPr>
            <w:noProof/>
            <w:webHidden/>
          </w:rPr>
          <w:fldChar w:fldCharType="separate"/>
        </w:r>
        <w:r w:rsidR="009C39E3">
          <w:rPr>
            <w:noProof/>
            <w:webHidden/>
          </w:rPr>
          <w:t>52</w:t>
        </w:r>
        <w:r>
          <w:rPr>
            <w:noProof/>
            <w:webHidden/>
          </w:rPr>
          <w:fldChar w:fldCharType="end"/>
        </w:r>
      </w:hyperlink>
    </w:p>
    <w:p w14:paraId="0FF938B4" w14:textId="647A5B60" w:rsidR="007F5099" w:rsidRDefault="007F5099">
      <w:pPr>
        <w:pStyle w:val="31"/>
        <w:rPr>
          <w:rFonts w:ascii="Calibri" w:hAnsi="Calibri"/>
          <w:kern w:val="2"/>
        </w:rPr>
      </w:pPr>
      <w:hyperlink w:anchor="_Toc201817551" w:history="1">
        <w:r w:rsidRPr="00CE6632">
          <w:rPr>
            <w:rStyle w:val="a3"/>
          </w:rPr>
          <w:t>В 2025 году доля российских компаний, заявивших об ухудшении своего состояния, достигла максимума за четыре года — 34%, следует из ежегодного опроса гендиректоров, проведенного «Яков и партнеры». В 2022 году об этом говорили 24% респондентов, в 2023-м — 11%, в 2024-м — 16%. Остальные 66% опрошенных CEO сообщили об улучшении или сохранении экономической ситуации в своих компаниях.</w:t>
        </w:r>
        <w:r>
          <w:rPr>
            <w:webHidden/>
          </w:rPr>
          <w:tab/>
        </w:r>
        <w:r>
          <w:rPr>
            <w:webHidden/>
          </w:rPr>
          <w:fldChar w:fldCharType="begin"/>
        </w:r>
        <w:r>
          <w:rPr>
            <w:webHidden/>
          </w:rPr>
          <w:instrText xml:space="preserve"> PAGEREF _Toc201817551 \h </w:instrText>
        </w:r>
        <w:r>
          <w:rPr>
            <w:webHidden/>
          </w:rPr>
        </w:r>
        <w:r>
          <w:rPr>
            <w:webHidden/>
          </w:rPr>
          <w:fldChar w:fldCharType="separate"/>
        </w:r>
        <w:r w:rsidR="009C39E3">
          <w:rPr>
            <w:webHidden/>
          </w:rPr>
          <w:t>52</w:t>
        </w:r>
        <w:r>
          <w:rPr>
            <w:webHidden/>
          </w:rPr>
          <w:fldChar w:fldCharType="end"/>
        </w:r>
      </w:hyperlink>
    </w:p>
    <w:p w14:paraId="6701028B" w14:textId="222EE3DD" w:rsidR="007F5099" w:rsidRDefault="007F5099">
      <w:pPr>
        <w:pStyle w:val="21"/>
        <w:tabs>
          <w:tab w:val="right" w:leader="dot" w:pos="9061"/>
        </w:tabs>
        <w:rPr>
          <w:rFonts w:ascii="Calibri" w:hAnsi="Calibri"/>
          <w:noProof/>
          <w:kern w:val="2"/>
        </w:rPr>
      </w:pPr>
      <w:hyperlink w:anchor="_Toc201817552" w:history="1">
        <w:r w:rsidRPr="00CE6632">
          <w:rPr>
            <w:rStyle w:val="a3"/>
            <w:noProof/>
          </w:rPr>
          <w:t>Коммерсантъ, 26.06.2025, От накоплений к инвестициям</w:t>
        </w:r>
        <w:r>
          <w:rPr>
            <w:noProof/>
            <w:webHidden/>
          </w:rPr>
          <w:tab/>
        </w:r>
        <w:r>
          <w:rPr>
            <w:noProof/>
            <w:webHidden/>
          </w:rPr>
          <w:fldChar w:fldCharType="begin"/>
        </w:r>
        <w:r>
          <w:rPr>
            <w:noProof/>
            <w:webHidden/>
          </w:rPr>
          <w:instrText xml:space="preserve"> PAGEREF _Toc201817552 \h </w:instrText>
        </w:r>
        <w:r>
          <w:rPr>
            <w:noProof/>
            <w:webHidden/>
          </w:rPr>
        </w:r>
        <w:r>
          <w:rPr>
            <w:noProof/>
            <w:webHidden/>
          </w:rPr>
          <w:fldChar w:fldCharType="separate"/>
        </w:r>
        <w:r w:rsidR="009C39E3">
          <w:rPr>
            <w:noProof/>
            <w:webHidden/>
          </w:rPr>
          <w:t>53</w:t>
        </w:r>
        <w:r>
          <w:rPr>
            <w:noProof/>
            <w:webHidden/>
          </w:rPr>
          <w:fldChar w:fldCharType="end"/>
        </w:r>
      </w:hyperlink>
    </w:p>
    <w:p w14:paraId="2CCB6E55" w14:textId="1B897801" w:rsidR="007F5099" w:rsidRDefault="007F5099">
      <w:pPr>
        <w:pStyle w:val="31"/>
        <w:rPr>
          <w:rFonts w:ascii="Calibri" w:hAnsi="Calibri"/>
          <w:kern w:val="2"/>
        </w:rPr>
      </w:pPr>
      <w:hyperlink w:anchor="_Toc201817553" w:history="1">
        <w:r w:rsidRPr="00CE6632">
          <w:rPr>
            <w:rStyle w:val="a3"/>
          </w:rPr>
          <w:t>Рынок страхования жизни в первом квартале 2025 года показал уверенный рост, хотя и не столь масштабный, как во второй половине года прошлого. Стремительный рост показали выплаты. Фокус внимания страхователей при этом сместился с накопительного на инвестиционное страхование жизни, и выросла популярность долгосрочных продуктов. Наибольший прирост премий наблюдался в инвестиционном сегменте по договорам со сроком более десяти лет.</w:t>
        </w:r>
        <w:r>
          <w:rPr>
            <w:webHidden/>
          </w:rPr>
          <w:tab/>
        </w:r>
        <w:r>
          <w:rPr>
            <w:webHidden/>
          </w:rPr>
          <w:fldChar w:fldCharType="begin"/>
        </w:r>
        <w:r>
          <w:rPr>
            <w:webHidden/>
          </w:rPr>
          <w:instrText xml:space="preserve"> PAGEREF _Toc201817553 \h </w:instrText>
        </w:r>
        <w:r>
          <w:rPr>
            <w:webHidden/>
          </w:rPr>
        </w:r>
        <w:r>
          <w:rPr>
            <w:webHidden/>
          </w:rPr>
          <w:fldChar w:fldCharType="separate"/>
        </w:r>
        <w:r w:rsidR="009C39E3">
          <w:rPr>
            <w:webHidden/>
          </w:rPr>
          <w:t>53</w:t>
        </w:r>
        <w:r>
          <w:rPr>
            <w:webHidden/>
          </w:rPr>
          <w:fldChar w:fldCharType="end"/>
        </w:r>
      </w:hyperlink>
    </w:p>
    <w:p w14:paraId="13547292" w14:textId="7B6718D8" w:rsidR="007F5099" w:rsidRDefault="007F5099">
      <w:pPr>
        <w:pStyle w:val="21"/>
        <w:tabs>
          <w:tab w:val="right" w:leader="dot" w:pos="9061"/>
        </w:tabs>
        <w:rPr>
          <w:rFonts w:ascii="Calibri" w:hAnsi="Calibri"/>
          <w:noProof/>
          <w:kern w:val="2"/>
        </w:rPr>
      </w:pPr>
      <w:hyperlink w:anchor="_Toc201817554" w:history="1">
        <w:r w:rsidRPr="00CE6632">
          <w:rPr>
            <w:rStyle w:val="a3"/>
            <w:noProof/>
          </w:rPr>
          <w:t>РБК, 26.06.2025, Правительство берется за нерезидентов и самозанятых</w:t>
        </w:r>
        <w:r>
          <w:rPr>
            <w:noProof/>
            <w:webHidden/>
          </w:rPr>
          <w:tab/>
        </w:r>
        <w:r>
          <w:rPr>
            <w:noProof/>
            <w:webHidden/>
          </w:rPr>
          <w:fldChar w:fldCharType="begin"/>
        </w:r>
        <w:r>
          <w:rPr>
            <w:noProof/>
            <w:webHidden/>
          </w:rPr>
          <w:instrText xml:space="preserve"> PAGEREF _Toc201817554 \h </w:instrText>
        </w:r>
        <w:r>
          <w:rPr>
            <w:noProof/>
            <w:webHidden/>
          </w:rPr>
        </w:r>
        <w:r>
          <w:rPr>
            <w:noProof/>
            <w:webHidden/>
          </w:rPr>
          <w:fldChar w:fldCharType="separate"/>
        </w:r>
        <w:r w:rsidR="009C39E3">
          <w:rPr>
            <w:noProof/>
            <w:webHidden/>
          </w:rPr>
          <w:t>57</w:t>
        </w:r>
        <w:r>
          <w:rPr>
            <w:noProof/>
            <w:webHidden/>
          </w:rPr>
          <w:fldChar w:fldCharType="end"/>
        </w:r>
      </w:hyperlink>
    </w:p>
    <w:p w14:paraId="29BC0DA7" w14:textId="1D9069A2" w:rsidR="007F5099" w:rsidRDefault="007F5099">
      <w:pPr>
        <w:pStyle w:val="31"/>
        <w:rPr>
          <w:rFonts w:ascii="Calibri" w:hAnsi="Calibri"/>
          <w:kern w:val="2"/>
        </w:rPr>
      </w:pPr>
      <w:hyperlink w:anchor="_Toc201817555" w:history="1">
        <w:r w:rsidRPr="00CE6632">
          <w:rPr>
            <w:rStyle w:val="a3"/>
          </w:rPr>
          <w:t>Налогообложение работников, уехавших за границу, может вырасти, а льготный налоговый режим в торговом бизнесе - поэтапно отменен. Такие предложения проработает правительство, следует из новых поручений президента Владимира Путина. Что это значит-разбирался РБК.</w:t>
        </w:r>
        <w:r>
          <w:rPr>
            <w:webHidden/>
          </w:rPr>
          <w:tab/>
        </w:r>
        <w:r>
          <w:rPr>
            <w:webHidden/>
          </w:rPr>
          <w:fldChar w:fldCharType="begin"/>
        </w:r>
        <w:r>
          <w:rPr>
            <w:webHidden/>
          </w:rPr>
          <w:instrText xml:space="preserve"> PAGEREF _Toc201817555 \h </w:instrText>
        </w:r>
        <w:r>
          <w:rPr>
            <w:webHidden/>
          </w:rPr>
        </w:r>
        <w:r>
          <w:rPr>
            <w:webHidden/>
          </w:rPr>
          <w:fldChar w:fldCharType="separate"/>
        </w:r>
        <w:r w:rsidR="009C39E3">
          <w:rPr>
            <w:webHidden/>
          </w:rPr>
          <w:t>57</w:t>
        </w:r>
        <w:r>
          <w:rPr>
            <w:webHidden/>
          </w:rPr>
          <w:fldChar w:fldCharType="end"/>
        </w:r>
      </w:hyperlink>
    </w:p>
    <w:p w14:paraId="2E648581" w14:textId="212C7870" w:rsidR="007F5099" w:rsidRDefault="007F5099">
      <w:pPr>
        <w:pStyle w:val="21"/>
        <w:tabs>
          <w:tab w:val="right" w:leader="dot" w:pos="9061"/>
        </w:tabs>
        <w:rPr>
          <w:rFonts w:ascii="Calibri" w:hAnsi="Calibri"/>
          <w:noProof/>
          <w:kern w:val="2"/>
        </w:rPr>
      </w:pPr>
      <w:hyperlink w:anchor="_Toc201817556" w:history="1">
        <w:r w:rsidRPr="00CE6632">
          <w:rPr>
            <w:rStyle w:val="a3"/>
            <w:noProof/>
          </w:rPr>
          <w:t>Ведомости, 26.06.2025, Ставка на суверенитет</w:t>
        </w:r>
        <w:r>
          <w:rPr>
            <w:noProof/>
            <w:webHidden/>
          </w:rPr>
          <w:tab/>
        </w:r>
        <w:r>
          <w:rPr>
            <w:noProof/>
            <w:webHidden/>
          </w:rPr>
          <w:fldChar w:fldCharType="begin"/>
        </w:r>
        <w:r>
          <w:rPr>
            <w:noProof/>
            <w:webHidden/>
          </w:rPr>
          <w:instrText xml:space="preserve"> PAGEREF _Toc201817556 \h </w:instrText>
        </w:r>
        <w:r>
          <w:rPr>
            <w:noProof/>
            <w:webHidden/>
          </w:rPr>
        </w:r>
        <w:r>
          <w:rPr>
            <w:noProof/>
            <w:webHidden/>
          </w:rPr>
          <w:fldChar w:fldCharType="separate"/>
        </w:r>
        <w:r w:rsidR="009C39E3">
          <w:rPr>
            <w:noProof/>
            <w:webHidden/>
          </w:rPr>
          <w:t>61</w:t>
        </w:r>
        <w:r>
          <w:rPr>
            <w:noProof/>
            <w:webHidden/>
          </w:rPr>
          <w:fldChar w:fldCharType="end"/>
        </w:r>
      </w:hyperlink>
    </w:p>
    <w:p w14:paraId="6162646D" w14:textId="4011E5A4" w:rsidR="007F5099" w:rsidRDefault="007F5099">
      <w:pPr>
        <w:pStyle w:val="31"/>
        <w:rPr>
          <w:rFonts w:ascii="Calibri" w:hAnsi="Calibri"/>
          <w:kern w:val="2"/>
        </w:rPr>
      </w:pPr>
      <w:hyperlink w:anchor="_Toc201817557" w:history="1">
        <w:r w:rsidRPr="00CE6632">
          <w:rPr>
            <w:rStyle w:val="a3"/>
          </w:rPr>
          <w:t>Дискуссия о возможном замедлении экономического роста России и поиске путей для сохранения текущих темпов развития - одна из ключевых новелл традиционно масштабных экспертных обсуждений, которые прошли в рамках Петербургского международного экономического форума (ПМЭФ). Президент нашей страны ставит задачу достижения технологического суверенитета. Это будет непросто: за несколько десятилетий подряд мы привыкли жить в условиях глобального мира и глобального рынка.</w:t>
        </w:r>
        <w:r>
          <w:rPr>
            <w:webHidden/>
          </w:rPr>
          <w:tab/>
        </w:r>
        <w:r>
          <w:rPr>
            <w:webHidden/>
          </w:rPr>
          <w:fldChar w:fldCharType="begin"/>
        </w:r>
        <w:r>
          <w:rPr>
            <w:webHidden/>
          </w:rPr>
          <w:instrText xml:space="preserve"> PAGEREF _Toc201817557 \h </w:instrText>
        </w:r>
        <w:r>
          <w:rPr>
            <w:webHidden/>
          </w:rPr>
        </w:r>
        <w:r>
          <w:rPr>
            <w:webHidden/>
          </w:rPr>
          <w:fldChar w:fldCharType="separate"/>
        </w:r>
        <w:r w:rsidR="009C39E3">
          <w:rPr>
            <w:webHidden/>
          </w:rPr>
          <w:t>61</w:t>
        </w:r>
        <w:r>
          <w:rPr>
            <w:webHidden/>
          </w:rPr>
          <w:fldChar w:fldCharType="end"/>
        </w:r>
      </w:hyperlink>
    </w:p>
    <w:p w14:paraId="16B39D24" w14:textId="66DB8B34" w:rsidR="007F5099" w:rsidRDefault="007F5099">
      <w:pPr>
        <w:pStyle w:val="21"/>
        <w:tabs>
          <w:tab w:val="right" w:leader="dot" w:pos="9061"/>
        </w:tabs>
        <w:rPr>
          <w:rFonts w:ascii="Calibri" w:hAnsi="Calibri"/>
          <w:noProof/>
          <w:kern w:val="2"/>
        </w:rPr>
      </w:pPr>
      <w:hyperlink w:anchor="_Toc201817558" w:history="1">
        <w:r w:rsidRPr="00CE6632">
          <w:rPr>
            <w:rStyle w:val="a3"/>
            <w:noProof/>
          </w:rPr>
          <w:t>Ведомости, 26.06.2025, Массовое использование цифрового рубля может начаться в сентябре 2026 года</w:t>
        </w:r>
        <w:r>
          <w:rPr>
            <w:noProof/>
            <w:webHidden/>
          </w:rPr>
          <w:tab/>
        </w:r>
        <w:r>
          <w:rPr>
            <w:noProof/>
            <w:webHidden/>
          </w:rPr>
          <w:fldChar w:fldCharType="begin"/>
        </w:r>
        <w:r>
          <w:rPr>
            <w:noProof/>
            <w:webHidden/>
          </w:rPr>
          <w:instrText xml:space="preserve"> PAGEREF _Toc201817558 \h </w:instrText>
        </w:r>
        <w:r>
          <w:rPr>
            <w:noProof/>
            <w:webHidden/>
          </w:rPr>
        </w:r>
        <w:r>
          <w:rPr>
            <w:noProof/>
            <w:webHidden/>
          </w:rPr>
          <w:fldChar w:fldCharType="separate"/>
        </w:r>
        <w:r w:rsidR="009C39E3">
          <w:rPr>
            <w:noProof/>
            <w:webHidden/>
          </w:rPr>
          <w:t>62</w:t>
        </w:r>
        <w:r>
          <w:rPr>
            <w:noProof/>
            <w:webHidden/>
          </w:rPr>
          <w:fldChar w:fldCharType="end"/>
        </w:r>
      </w:hyperlink>
    </w:p>
    <w:p w14:paraId="03A02501" w14:textId="10839D26" w:rsidR="007F5099" w:rsidRDefault="007F5099">
      <w:pPr>
        <w:pStyle w:val="31"/>
        <w:rPr>
          <w:rFonts w:ascii="Calibri" w:hAnsi="Calibri"/>
          <w:kern w:val="2"/>
        </w:rPr>
      </w:pPr>
      <w:hyperlink w:anchor="_Toc201817559" w:history="1">
        <w:r w:rsidRPr="00CE6632">
          <w:rPr>
            <w:rStyle w:val="a3"/>
          </w:rPr>
          <w:t>Банк России предложил начать массовое внедрение цифрового рубля с 1 сентября 2026 г. Свою инициативу регулятор направил в Госдуму, где сейчас ко второму чтению готовится законопроект о поэтапном вводе в платежную систему цифровых рублей и универсальном QR-коде для оплаты ими.</w:t>
        </w:r>
        <w:r>
          <w:rPr>
            <w:webHidden/>
          </w:rPr>
          <w:tab/>
        </w:r>
        <w:r>
          <w:rPr>
            <w:webHidden/>
          </w:rPr>
          <w:fldChar w:fldCharType="begin"/>
        </w:r>
        <w:r>
          <w:rPr>
            <w:webHidden/>
          </w:rPr>
          <w:instrText xml:space="preserve"> PAGEREF _Toc201817559 \h </w:instrText>
        </w:r>
        <w:r>
          <w:rPr>
            <w:webHidden/>
          </w:rPr>
        </w:r>
        <w:r>
          <w:rPr>
            <w:webHidden/>
          </w:rPr>
          <w:fldChar w:fldCharType="separate"/>
        </w:r>
        <w:r w:rsidR="009C39E3">
          <w:rPr>
            <w:webHidden/>
          </w:rPr>
          <w:t>62</w:t>
        </w:r>
        <w:r>
          <w:rPr>
            <w:webHidden/>
          </w:rPr>
          <w:fldChar w:fldCharType="end"/>
        </w:r>
      </w:hyperlink>
    </w:p>
    <w:p w14:paraId="31B8504F" w14:textId="73CF51A0" w:rsidR="007F5099" w:rsidRDefault="007F5099">
      <w:pPr>
        <w:pStyle w:val="21"/>
        <w:tabs>
          <w:tab w:val="right" w:leader="dot" w:pos="9061"/>
        </w:tabs>
        <w:rPr>
          <w:rFonts w:ascii="Calibri" w:hAnsi="Calibri"/>
          <w:noProof/>
          <w:kern w:val="2"/>
        </w:rPr>
      </w:pPr>
      <w:hyperlink w:anchor="_Toc201817560" w:history="1">
        <w:r w:rsidRPr="00CE6632">
          <w:rPr>
            <w:rStyle w:val="a3"/>
            <w:noProof/>
          </w:rPr>
          <w:t>Известия, 26.06.2025, Трудовой возраст</w:t>
        </w:r>
        <w:r>
          <w:rPr>
            <w:noProof/>
            <w:webHidden/>
          </w:rPr>
          <w:tab/>
        </w:r>
        <w:r>
          <w:rPr>
            <w:noProof/>
            <w:webHidden/>
          </w:rPr>
          <w:fldChar w:fldCharType="begin"/>
        </w:r>
        <w:r>
          <w:rPr>
            <w:noProof/>
            <w:webHidden/>
          </w:rPr>
          <w:instrText xml:space="preserve"> PAGEREF _Toc201817560 \h </w:instrText>
        </w:r>
        <w:r>
          <w:rPr>
            <w:noProof/>
            <w:webHidden/>
          </w:rPr>
        </w:r>
        <w:r>
          <w:rPr>
            <w:noProof/>
            <w:webHidden/>
          </w:rPr>
          <w:fldChar w:fldCharType="separate"/>
        </w:r>
        <w:r w:rsidR="009C39E3">
          <w:rPr>
            <w:noProof/>
            <w:webHidden/>
          </w:rPr>
          <w:t>65</w:t>
        </w:r>
        <w:r>
          <w:rPr>
            <w:noProof/>
            <w:webHidden/>
          </w:rPr>
          <w:fldChar w:fldCharType="end"/>
        </w:r>
      </w:hyperlink>
    </w:p>
    <w:p w14:paraId="06EDC257" w14:textId="5BD9A5A5" w:rsidR="007F5099" w:rsidRDefault="007F5099">
      <w:pPr>
        <w:pStyle w:val="31"/>
        <w:rPr>
          <w:rFonts w:ascii="Calibri" w:hAnsi="Calibri"/>
          <w:kern w:val="2"/>
        </w:rPr>
      </w:pPr>
      <w:hyperlink w:anchor="_Toc201817561" w:history="1">
        <w:r w:rsidRPr="00CE6632">
          <w:rPr>
            <w:rStyle w:val="a3"/>
          </w:rPr>
          <w:t>Компании стали чаще звать на работу граждан старше 50 лет. Количество приглашений в 2025 году выросло вдвое - до 5 млн, выяснили "Известия". Причина - в дефиците кадров на фоне демографической ямы и рекордно низкой безработицы. Это имеет ключевое значение на фоне заявлений президента на ПМЭФ о необходимости снижать уровень бедности, который особенно высок среди пожилых людей: работая перед пенсией, людям будет проще накопить на достойную старость. Впрочем, предпенсионеры всё равно чаще сталкиваются с проблемами при найме, чем более молодые специалисты. На какие должности их в основном зовут - в материале "Известий".</w:t>
        </w:r>
        <w:r>
          <w:rPr>
            <w:webHidden/>
          </w:rPr>
          <w:tab/>
        </w:r>
        <w:r>
          <w:rPr>
            <w:webHidden/>
          </w:rPr>
          <w:fldChar w:fldCharType="begin"/>
        </w:r>
        <w:r>
          <w:rPr>
            <w:webHidden/>
          </w:rPr>
          <w:instrText xml:space="preserve"> PAGEREF _Toc201817561 \h </w:instrText>
        </w:r>
        <w:r>
          <w:rPr>
            <w:webHidden/>
          </w:rPr>
        </w:r>
        <w:r>
          <w:rPr>
            <w:webHidden/>
          </w:rPr>
          <w:fldChar w:fldCharType="separate"/>
        </w:r>
        <w:r w:rsidR="009C39E3">
          <w:rPr>
            <w:webHidden/>
          </w:rPr>
          <w:t>65</w:t>
        </w:r>
        <w:r>
          <w:rPr>
            <w:webHidden/>
          </w:rPr>
          <w:fldChar w:fldCharType="end"/>
        </w:r>
      </w:hyperlink>
    </w:p>
    <w:p w14:paraId="6A453CB3" w14:textId="7425B504" w:rsidR="007F5099" w:rsidRDefault="007F5099">
      <w:pPr>
        <w:pStyle w:val="21"/>
        <w:tabs>
          <w:tab w:val="right" w:leader="dot" w:pos="9061"/>
        </w:tabs>
        <w:rPr>
          <w:rFonts w:ascii="Calibri" w:hAnsi="Calibri"/>
          <w:noProof/>
          <w:kern w:val="2"/>
        </w:rPr>
      </w:pPr>
      <w:hyperlink w:anchor="_Toc201817562" w:history="1">
        <w:r w:rsidRPr="00CE6632">
          <w:rPr>
            <w:rStyle w:val="a3"/>
            <w:noProof/>
          </w:rPr>
          <w:t>Известия, 23.06.2025, Сценарии без бедности</w:t>
        </w:r>
        <w:r>
          <w:rPr>
            <w:noProof/>
            <w:webHidden/>
          </w:rPr>
          <w:tab/>
        </w:r>
        <w:r>
          <w:rPr>
            <w:noProof/>
            <w:webHidden/>
          </w:rPr>
          <w:fldChar w:fldCharType="begin"/>
        </w:r>
        <w:r>
          <w:rPr>
            <w:noProof/>
            <w:webHidden/>
          </w:rPr>
          <w:instrText xml:space="preserve"> PAGEREF _Toc201817562 \h </w:instrText>
        </w:r>
        <w:r>
          <w:rPr>
            <w:noProof/>
            <w:webHidden/>
          </w:rPr>
        </w:r>
        <w:r>
          <w:rPr>
            <w:noProof/>
            <w:webHidden/>
          </w:rPr>
          <w:fldChar w:fldCharType="separate"/>
        </w:r>
        <w:r w:rsidR="009C39E3">
          <w:rPr>
            <w:noProof/>
            <w:webHidden/>
          </w:rPr>
          <w:t>66</w:t>
        </w:r>
        <w:r>
          <w:rPr>
            <w:noProof/>
            <w:webHidden/>
          </w:rPr>
          <w:fldChar w:fldCharType="end"/>
        </w:r>
      </w:hyperlink>
    </w:p>
    <w:p w14:paraId="7D368899" w14:textId="02BEA22F" w:rsidR="007F5099" w:rsidRDefault="007F5099">
      <w:pPr>
        <w:pStyle w:val="31"/>
        <w:rPr>
          <w:rFonts w:ascii="Calibri" w:hAnsi="Calibri"/>
          <w:kern w:val="2"/>
        </w:rPr>
      </w:pPr>
      <w:hyperlink w:anchor="_Toc201817563" w:history="1">
        <w:r w:rsidRPr="00CE6632">
          <w:rPr>
            <w:rStyle w:val="a3"/>
          </w:rPr>
          <w:t>Заявления президента России о целях по снижению уровня нуждаемости в стране стали самыми обсуждаемыми экономическими высказываниями на пленарном заседании ПМЭФ-2025. Владимир Путин подчеркнул, что по итогам 2024 года уровень бедности в стране снизился до 7,2% - минимального значения за весь постсоветский период. С 2000 года, когда за этой чертой находились 42,3 млн человек (29% населения), их число сократилось почти в четыре раза, до 10,5 млн. По словам главы государства, этого всё еще недостаточно, и в качестве новой цели обозначено снижение бедности до 5%.</w:t>
        </w:r>
        <w:r>
          <w:rPr>
            <w:webHidden/>
          </w:rPr>
          <w:tab/>
        </w:r>
        <w:r>
          <w:rPr>
            <w:webHidden/>
          </w:rPr>
          <w:fldChar w:fldCharType="begin"/>
        </w:r>
        <w:r>
          <w:rPr>
            <w:webHidden/>
          </w:rPr>
          <w:instrText xml:space="preserve"> PAGEREF _Toc201817563 \h </w:instrText>
        </w:r>
        <w:r>
          <w:rPr>
            <w:webHidden/>
          </w:rPr>
        </w:r>
        <w:r>
          <w:rPr>
            <w:webHidden/>
          </w:rPr>
          <w:fldChar w:fldCharType="separate"/>
        </w:r>
        <w:r w:rsidR="009C39E3">
          <w:rPr>
            <w:webHidden/>
          </w:rPr>
          <w:t>66</w:t>
        </w:r>
        <w:r>
          <w:rPr>
            <w:webHidden/>
          </w:rPr>
          <w:fldChar w:fldCharType="end"/>
        </w:r>
      </w:hyperlink>
    </w:p>
    <w:p w14:paraId="3023532A" w14:textId="23F6FD52" w:rsidR="007F5099" w:rsidRDefault="007F5099">
      <w:pPr>
        <w:pStyle w:val="21"/>
        <w:tabs>
          <w:tab w:val="right" w:leader="dot" w:pos="9061"/>
        </w:tabs>
        <w:rPr>
          <w:rFonts w:ascii="Calibri" w:hAnsi="Calibri"/>
          <w:noProof/>
          <w:kern w:val="2"/>
        </w:rPr>
      </w:pPr>
      <w:hyperlink w:anchor="_Toc201817564" w:history="1">
        <w:r w:rsidRPr="00CE6632">
          <w:rPr>
            <w:rStyle w:val="a3"/>
            <w:noProof/>
          </w:rPr>
          <w:t>Известия, 24.06.2025, Путин подписал закон об изменениях в федеральный бюджет на 2025 год</w:t>
        </w:r>
        <w:r>
          <w:rPr>
            <w:noProof/>
            <w:webHidden/>
          </w:rPr>
          <w:tab/>
        </w:r>
        <w:r>
          <w:rPr>
            <w:noProof/>
            <w:webHidden/>
          </w:rPr>
          <w:fldChar w:fldCharType="begin"/>
        </w:r>
        <w:r>
          <w:rPr>
            <w:noProof/>
            <w:webHidden/>
          </w:rPr>
          <w:instrText xml:space="preserve"> PAGEREF _Toc201817564 \h </w:instrText>
        </w:r>
        <w:r>
          <w:rPr>
            <w:noProof/>
            <w:webHidden/>
          </w:rPr>
        </w:r>
        <w:r>
          <w:rPr>
            <w:noProof/>
            <w:webHidden/>
          </w:rPr>
          <w:fldChar w:fldCharType="separate"/>
        </w:r>
        <w:r w:rsidR="009C39E3">
          <w:rPr>
            <w:noProof/>
            <w:webHidden/>
          </w:rPr>
          <w:t>68</w:t>
        </w:r>
        <w:r>
          <w:rPr>
            <w:noProof/>
            <w:webHidden/>
          </w:rPr>
          <w:fldChar w:fldCharType="end"/>
        </w:r>
      </w:hyperlink>
    </w:p>
    <w:p w14:paraId="563A3637" w14:textId="0334BBF2" w:rsidR="007F5099" w:rsidRDefault="007F5099">
      <w:pPr>
        <w:pStyle w:val="31"/>
        <w:rPr>
          <w:rFonts w:ascii="Calibri" w:hAnsi="Calibri"/>
          <w:kern w:val="2"/>
        </w:rPr>
      </w:pPr>
      <w:hyperlink w:anchor="_Toc201817565" w:history="1">
        <w:r w:rsidRPr="00CE6632">
          <w:rPr>
            <w:rStyle w:val="a3"/>
          </w:rPr>
          <w:t>Президент России Владимир Путин подписал закон об изменениях в федеральный бюджет на 2025 год. Документ был опубликован 24 июня на портале официального опубликования правовых актов.</w:t>
        </w:r>
        <w:r>
          <w:rPr>
            <w:webHidden/>
          </w:rPr>
          <w:tab/>
        </w:r>
        <w:r>
          <w:rPr>
            <w:webHidden/>
          </w:rPr>
          <w:fldChar w:fldCharType="begin"/>
        </w:r>
        <w:r>
          <w:rPr>
            <w:webHidden/>
          </w:rPr>
          <w:instrText xml:space="preserve"> PAGEREF _Toc201817565 \h </w:instrText>
        </w:r>
        <w:r>
          <w:rPr>
            <w:webHidden/>
          </w:rPr>
        </w:r>
        <w:r>
          <w:rPr>
            <w:webHidden/>
          </w:rPr>
          <w:fldChar w:fldCharType="separate"/>
        </w:r>
        <w:r w:rsidR="009C39E3">
          <w:rPr>
            <w:webHidden/>
          </w:rPr>
          <w:t>68</w:t>
        </w:r>
        <w:r>
          <w:rPr>
            <w:webHidden/>
          </w:rPr>
          <w:fldChar w:fldCharType="end"/>
        </w:r>
      </w:hyperlink>
    </w:p>
    <w:p w14:paraId="123ED285" w14:textId="381C5AF8" w:rsidR="007F5099" w:rsidRDefault="007F5099">
      <w:pPr>
        <w:pStyle w:val="21"/>
        <w:tabs>
          <w:tab w:val="right" w:leader="dot" w:pos="9061"/>
        </w:tabs>
        <w:rPr>
          <w:rFonts w:ascii="Calibri" w:hAnsi="Calibri"/>
          <w:noProof/>
          <w:kern w:val="2"/>
        </w:rPr>
      </w:pPr>
      <w:hyperlink w:anchor="_Toc201817566" w:history="1">
        <w:r w:rsidRPr="00CE6632">
          <w:rPr>
            <w:rStyle w:val="a3"/>
            <w:noProof/>
          </w:rPr>
          <w:t>МК, 25.06.2025, С нынешнего года все больше неработающих пенсионеров становятся работающими</w:t>
        </w:r>
        <w:r>
          <w:rPr>
            <w:noProof/>
            <w:webHidden/>
          </w:rPr>
          <w:tab/>
        </w:r>
        <w:r>
          <w:rPr>
            <w:noProof/>
            <w:webHidden/>
          </w:rPr>
          <w:fldChar w:fldCharType="begin"/>
        </w:r>
        <w:r>
          <w:rPr>
            <w:noProof/>
            <w:webHidden/>
          </w:rPr>
          <w:instrText xml:space="preserve"> PAGEREF _Toc201817566 \h </w:instrText>
        </w:r>
        <w:r>
          <w:rPr>
            <w:noProof/>
            <w:webHidden/>
          </w:rPr>
        </w:r>
        <w:r>
          <w:rPr>
            <w:noProof/>
            <w:webHidden/>
          </w:rPr>
          <w:fldChar w:fldCharType="separate"/>
        </w:r>
        <w:r w:rsidR="009C39E3">
          <w:rPr>
            <w:noProof/>
            <w:webHidden/>
          </w:rPr>
          <w:t>68</w:t>
        </w:r>
        <w:r>
          <w:rPr>
            <w:noProof/>
            <w:webHidden/>
          </w:rPr>
          <w:fldChar w:fldCharType="end"/>
        </w:r>
      </w:hyperlink>
    </w:p>
    <w:p w14:paraId="0F1EF96F" w14:textId="09F2D57A" w:rsidR="007F5099" w:rsidRDefault="007F5099">
      <w:pPr>
        <w:pStyle w:val="31"/>
        <w:rPr>
          <w:rFonts w:ascii="Calibri" w:hAnsi="Calibri"/>
          <w:kern w:val="2"/>
        </w:rPr>
      </w:pPr>
      <w:hyperlink w:anchor="_Toc201817567" w:history="1">
        <w:r w:rsidRPr="00CE6632">
          <w:rPr>
            <w:rStyle w:val="a3"/>
          </w:rPr>
          <w:t>Как показывают результаты опроса, проведенного одним из сервисов по трудоустройству, многие пенсионеры не собираются сидеть сложа руки и ждать, когда государство проиндексирует им выплаты. В качестве сферы для работы (и подработки) они предпочитают ритейл - 37 %. Сферу онлайн-услуг для себя выбирают 27 % опрошенных, а доставку товаров 13 %. Как видно, с нынешнего года на рынок труда выходят дополнительные трудовые ресурсы. И на то есть причина.</w:t>
        </w:r>
        <w:r>
          <w:rPr>
            <w:webHidden/>
          </w:rPr>
          <w:tab/>
        </w:r>
        <w:r>
          <w:rPr>
            <w:webHidden/>
          </w:rPr>
          <w:fldChar w:fldCharType="begin"/>
        </w:r>
        <w:r>
          <w:rPr>
            <w:webHidden/>
          </w:rPr>
          <w:instrText xml:space="preserve"> PAGEREF _Toc201817567 \h </w:instrText>
        </w:r>
        <w:r>
          <w:rPr>
            <w:webHidden/>
          </w:rPr>
        </w:r>
        <w:r>
          <w:rPr>
            <w:webHidden/>
          </w:rPr>
          <w:fldChar w:fldCharType="separate"/>
        </w:r>
        <w:r w:rsidR="009C39E3">
          <w:rPr>
            <w:webHidden/>
          </w:rPr>
          <w:t>68</w:t>
        </w:r>
        <w:r>
          <w:rPr>
            <w:webHidden/>
          </w:rPr>
          <w:fldChar w:fldCharType="end"/>
        </w:r>
      </w:hyperlink>
    </w:p>
    <w:p w14:paraId="3253C4E2" w14:textId="1022F516" w:rsidR="007F5099" w:rsidRDefault="007F5099">
      <w:pPr>
        <w:pStyle w:val="21"/>
        <w:tabs>
          <w:tab w:val="right" w:leader="dot" w:pos="9061"/>
        </w:tabs>
        <w:rPr>
          <w:rFonts w:ascii="Calibri" w:hAnsi="Calibri"/>
          <w:noProof/>
          <w:kern w:val="2"/>
        </w:rPr>
      </w:pPr>
      <w:hyperlink w:anchor="_Toc201817568" w:history="1">
        <w:r w:rsidRPr="00CE6632">
          <w:rPr>
            <w:rStyle w:val="a3"/>
            <w:noProof/>
          </w:rPr>
          <w:t>РИА Новости, 25.06.2025, Инфляция в России на 23 июня составила 9,48% в годовом выражении - Минэкономразвития</w:t>
        </w:r>
        <w:r>
          <w:rPr>
            <w:noProof/>
            <w:webHidden/>
          </w:rPr>
          <w:tab/>
        </w:r>
        <w:r>
          <w:rPr>
            <w:noProof/>
            <w:webHidden/>
          </w:rPr>
          <w:fldChar w:fldCharType="begin"/>
        </w:r>
        <w:r>
          <w:rPr>
            <w:noProof/>
            <w:webHidden/>
          </w:rPr>
          <w:instrText xml:space="preserve"> PAGEREF _Toc201817568 \h </w:instrText>
        </w:r>
        <w:r>
          <w:rPr>
            <w:noProof/>
            <w:webHidden/>
          </w:rPr>
        </w:r>
        <w:r>
          <w:rPr>
            <w:noProof/>
            <w:webHidden/>
          </w:rPr>
          <w:fldChar w:fldCharType="separate"/>
        </w:r>
        <w:r w:rsidR="009C39E3">
          <w:rPr>
            <w:noProof/>
            <w:webHidden/>
          </w:rPr>
          <w:t>70</w:t>
        </w:r>
        <w:r>
          <w:rPr>
            <w:noProof/>
            <w:webHidden/>
          </w:rPr>
          <w:fldChar w:fldCharType="end"/>
        </w:r>
      </w:hyperlink>
    </w:p>
    <w:p w14:paraId="52B4D65C" w14:textId="175D9346" w:rsidR="007F5099" w:rsidRDefault="007F5099">
      <w:pPr>
        <w:pStyle w:val="31"/>
        <w:rPr>
          <w:rFonts w:ascii="Calibri" w:hAnsi="Calibri"/>
          <w:kern w:val="2"/>
        </w:rPr>
      </w:pPr>
      <w:hyperlink w:anchor="_Toc201817569" w:history="1">
        <w:r w:rsidRPr="00CE6632">
          <w:rPr>
            <w:rStyle w:val="a3"/>
          </w:rPr>
          <w:t>Инфляция в России на 23 июня замедлилась до 9,48% в годовом выражении с 9,59%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_Toc201817569 \h </w:instrText>
        </w:r>
        <w:r>
          <w:rPr>
            <w:webHidden/>
          </w:rPr>
        </w:r>
        <w:r>
          <w:rPr>
            <w:webHidden/>
          </w:rPr>
          <w:fldChar w:fldCharType="separate"/>
        </w:r>
        <w:r w:rsidR="009C39E3">
          <w:rPr>
            <w:webHidden/>
          </w:rPr>
          <w:t>70</w:t>
        </w:r>
        <w:r>
          <w:rPr>
            <w:webHidden/>
          </w:rPr>
          <w:fldChar w:fldCharType="end"/>
        </w:r>
      </w:hyperlink>
    </w:p>
    <w:p w14:paraId="7E907377" w14:textId="0102F6B4" w:rsidR="007F5099" w:rsidRDefault="007F5099">
      <w:pPr>
        <w:pStyle w:val="21"/>
        <w:tabs>
          <w:tab w:val="right" w:leader="dot" w:pos="9061"/>
        </w:tabs>
        <w:rPr>
          <w:rFonts w:ascii="Calibri" w:hAnsi="Calibri"/>
          <w:noProof/>
          <w:kern w:val="2"/>
        </w:rPr>
      </w:pPr>
      <w:hyperlink w:anchor="_Toc201817570" w:history="1">
        <w:r w:rsidRPr="00CE6632">
          <w:rPr>
            <w:rStyle w:val="a3"/>
            <w:noProof/>
          </w:rPr>
          <w:t>РИА Новости, 26.06.2025, Правила открытия социальных счетов изменятся в России с 1 июля</w:t>
        </w:r>
        <w:r>
          <w:rPr>
            <w:noProof/>
            <w:webHidden/>
          </w:rPr>
          <w:tab/>
        </w:r>
        <w:r>
          <w:rPr>
            <w:noProof/>
            <w:webHidden/>
          </w:rPr>
          <w:fldChar w:fldCharType="begin"/>
        </w:r>
        <w:r>
          <w:rPr>
            <w:noProof/>
            <w:webHidden/>
          </w:rPr>
          <w:instrText xml:space="preserve"> PAGEREF _Toc201817570 \h </w:instrText>
        </w:r>
        <w:r>
          <w:rPr>
            <w:noProof/>
            <w:webHidden/>
          </w:rPr>
        </w:r>
        <w:r>
          <w:rPr>
            <w:noProof/>
            <w:webHidden/>
          </w:rPr>
          <w:fldChar w:fldCharType="separate"/>
        </w:r>
        <w:r w:rsidR="009C39E3">
          <w:rPr>
            <w:noProof/>
            <w:webHidden/>
          </w:rPr>
          <w:t>70</w:t>
        </w:r>
        <w:r>
          <w:rPr>
            <w:noProof/>
            <w:webHidden/>
          </w:rPr>
          <w:fldChar w:fldCharType="end"/>
        </w:r>
      </w:hyperlink>
    </w:p>
    <w:p w14:paraId="06AA9997" w14:textId="621EEC2A" w:rsidR="007F5099" w:rsidRDefault="007F5099">
      <w:pPr>
        <w:pStyle w:val="31"/>
        <w:rPr>
          <w:rFonts w:ascii="Calibri" w:hAnsi="Calibri"/>
          <w:kern w:val="2"/>
        </w:rPr>
      </w:pPr>
      <w:hyperlink w:anchor="_Toc201817571" w:history="1">
        <w:r w:rsidRPr="00CE6632">
          <w:rPr>
            <w:rStyle w:val="a3"/>
          </w:rPr>
          <w:t>Социальные счета и вклады появятся в России с 1 июля этого года и будут действовать для получателей мер социальной поддержки - для их оформления нужно иметь доступ к "Госуслугам" и электронной подписи, рассказала РИА Новости доцент кафедры международного бизнеса Финансового университета при правительстве РФ Жанна Ивановская</w:t>
        </w:r>
        <w:r>
          <w:rPr>
            <w:webHidden/>
          </w:rPr>
          <w:tab/>
        </w:r>
        <w:r>
          <w:rPr>
            <w:webHidden/>
          </w:rPr>
          <w:fldChar w:fldCharType="begin"/>
        </w:r>
        <w:r>
          <w:rPr>
            <w:webHidden/>
          </w:rPr>
          <w:instrText xml:space="preserve"> PAGEREF _Toc201817571 \h </w:instrText>
        </w:r>
        <w:r>
          <w:rPr>
            <w:webHidden/>
          </w:rPr>
        </w:r>
        <w:r>
          <w:rPr>
            <w:webHidden/>
          </w:rPr>
          <w:fldChar w:fldCharType="separate"/>
        </w:r>
        <w:r w:rsidR="009C39E3">
          <w:rPr>
            <w:webHidden/>
          </w:rPr>
          <w:t>70</w:t>
        </w:r>
        <w:r>
          <w:rPr>
            <w:webHidden/>
          </w:rPr>
          <w:fldChar w:fldCharType="end"/>
        </w:r>
      </w:hyperlink>
    </w:p>
    <w:p w14:paraId="59D2E4FC" w14:textId="3C1D2136" w:rsidR="007F5099" w:rsidRDefault="007F5099">
      <w:pPr>
        <w:pStyle w:val="21"/>
        <w:tabs>
          <w:tab w:val="right" w:leader="dot" w:pos="9061"/>
        </w:tabs>
        <w:rPr>
          <w:rFonts w:ascii="Calibri" w:hAnsi="Calibri"/>
          <w:noProof/>
          <w:kern w:val="2"/>
        </w:rPr>
      </w:pPr>
      <w:hyperlink w:anchor="_Toc201817572" w:history="1">
        <w:r w:rsidRPr="00CE6632">
          <w:rPr>
            <w:rStyle w:val="a3"/>
            <w:noProof/>
          </w:rPr>
          <w:t>РИА Новости, 25.06.2025, Высказанная Путиным идея создания платформы глобального роста обсуждается в БРИКС - Ушаков</w:t>
        </w:r>
        <w:r>
          <w:rPr>
            <w:noProof/>
            <w:webHidden/>
          </w:rPr>
          <w:tab/>
        </w:r>
        <w:r>
          <w:rPr>
            <w:noProof/>
            <w:webHidden/>
          </w:rPr>
          <w:fldChar w:fldCharType="begin"/>
        </w:r>
        <w:r>
          <w:rPr>
            <w:noProof/>
            <w:webHidden/>
          </w:rPr>
          <w:instrText xml:space="preserve"> PAGEREF _Toc201817572 \h </w:instrText>
        </w:r>
        <w:r>
          <w:rPr>
            <w:noProof/>
            <w:webHidden/>
          </w:rPr>
        </w:r>
        <w:r>
          <w:rPr>
            <w:noProof/>
            <w:webHidden/>
          </w:rPr>
          <w:fldChar w:fldCharType="separate"/>
        </w:r>
        <w:r w:rsidR="009C39E3">
          <w:rPr>
            <w:noProof/>
            <w:webHidden/>
          </w:rPr>
          <w:t>71</w:t>
        </w:r>
        <w:r>
          <w:rPr>
            <w:noProof/>
            <w:webHidden/>
          </w:rPr>
          <w:fldChar w:fldCharType="end"/>
        </w:r>
      </w:hyperlink>
    </w:p>
    <w:p w14:paraId="0AA77B0E" w14:textId="5E408CC1" w:rsidR="007F5099" w:rsidRDefault="007F5099">
      <w:pPr>
        <w:pStyle w:val="31"/>
        <w:rPr>
          <w:rFonts w:ascii="Calibri" w:hAnsi="Calibri"/>
          <w:kern w:val="2"/>
        </w:rPr>
      </w:pPr>
      <w:hyperlink w:anchor="_Toc201817573" w:history="1">
        <w:r w:rsidRPr="00CE6632">
          <w:rPr>
            <w:rStyle w:val="a3"/>
          </w:rPr>
          <w:t>Высказанная президентом России Владимиром Путиным идея создания новой платформы глобального роста обсуждается в БРИКС, сообщил помощник российского лидера Юрий Ушаков.</w:t>
        </w:r>
        <w:r>
          <w:rPr>
            <w:webHidden/>
          </w:rPr>
          <w:tab/>
        </w:r>
        <w:r>
          <w:rPr>
            <w:webHidden/>
          </w:rPr>
          <w:fldChar w:fldCharType="begin"/>
        </w:r>
        <w:r>
          <w:rPr>
            <w:webHidden/>
          </w:rPr>
          <w:instrText xml:space="preserve"> PAGEREF _Toc201817573 \h </w:instrText>
        </w:r>
        <w:r>
          <w:rPr>
            <w:webHidden/>
          </w:rPr>
        </w:r>
        <w:r>
          <w:rPr>
            <w:webHidden/>
          </w:rPr>
          <w:fldChar w:fldCharType="separate"/>
        </w:r>
        <w:r w:rsidR="009C39E3">
          <w:rPr>
            <w:webHidden/>
          </w:rPr>
          <w:t>71</w:t>
        </w:r>
        <w:r>
          <w:rPr>
            <w:webHidden/>
          </w:rPr>
          <w:fldChar w:fldCharType="end"/>
        </w:r>
      </w:hyperlink>
    </w:p>
    <w:p w14:paraId="562883F4" w14:textId="4CD60F13" w:rsidR="007F5099" w:rsidRDefault="007F5099">
      <w:pPr>
        <w:pStyle w:val="21"/>
        <w:tabs>
          <w:tab w:val="right" w:leader="dot" w:pos="9061"/>
        </w:tabs>
        <w:rPr>
          <w:rFonts w:ascii="Calibri" w:hAnsi="Calibri"/>
          <w:noProof/>
          <w:kern w:val="2"/>
        </w:rPr>
      </w:pPr>
      <w:hyperlink w:anchor="_Toc201817574" w:history="1">
        <w:r w:rsidRPr="00CE6632">
          <w:rPr>
            <w:rStyle w:val="a3"/>
            <w:noProof/>
          </w:rPr>
          <w:t>РИА Новости, 25.06.2025, ЦБ РФ предложил изменить подход к оценке экономического положения банков</w:t>
        </w:r>
        <w:r>
          <w:rPr>
            <w:noProof/>
            <w:webHidden/>
          </w:rPr>
          <w:tab/>
        </w:r>
        <w:r>
          <w:rPr>
            <w:noProof/>
            <w:webHidden/>
          </w:rPr>
          <w:fldChar w:fldCharType="begin"/>
        </w:r>
        <w:r>
          <w:rPr>
            <w:noProof/>
            <w:webHidden/>
          </w:rPr>
          <w:instrText xml:space="preserve"> PAGEREF _Toc201817574 \h </w:instrText>
        </w:r>
        <w:r>
          <w:rPr>
            <w:noProof/>
            <w:webHidden/>
          </w:rPr>
        </w:r>
        <w:r>
          <w:rPr>
            <w:noProof/>
            <w:webHidden/>
          </w:rPr>
          <w:fldChar w:fldCharType="separate"/>
        </w:r>
        <w:r w:rsidR="009C39E3">
          <w:rPr>
            <w:noProof/>
            <w:webHidden/>
          </w:rPr>
          <w:t>72</w:t>
        </w:r>
        <w:r>
          <w:rPr>
            <w:noProof/>
            <w:webHidden/>
          </w:rPr>
          <w:fldChar w:fldCharType="end"/>
        </w:r>
      </w:hyperlink>
    </w:p>
    <w:p w14:paraId="6B5B067F" w14:textId="51FAC0DE" w:rsidR="007F5099" w:rsidRDefault="007F5099">
      <w:pPr>
        <w:pStyle w:val="31"/>
        <w:rPr>
          <w:rFonts w:ascii="Calibri" w:hAnsi="Calibri"/>
          <w:kern w:val="2"/>
        </w:rPr>
      </w:pPr>
      <w:hyperlink w:anchor="_Toc201817575" w:history="1">
        <w:r w:rsidRPr="00CE6632">
          <w:rPr>
            <w:rStyle w:val="a3"/>
          </w:rPr>
          <w:t>Банк России предлагает существенно пересмотреть подход к оценке финансовых показателей и качества управления банком, из которых непосредственно формируется оценка экономического положения (ОЭП), этот показатель ЦБ использует для классификации кредитных организаций по уровню риска для вкладчиков и кредиторов, следует из консультационного доклада регулятора.</w:t>
        </w:r>
        <w:r>
          <w:rPr>
            <w:webHidden/>
          </w:rPr>
          <w:tab/>
        </w:r>
        <w:r>
          <w:rPr>
            <w:webHidden/>
          </w:rPr>
          <w:fldChar w:fldCharType="begin"/>
        </w:r>
        <w:r>
          <w:rPr>
            <w:webHidden/>
          </w:rPr>
          <w:instrText xml:space="preserve"> PAGEREF _Toc201817575 \h </w:instrText>
        </w:r>
        <w:r>
          <w:rPr>
            <w:webHidden/>
          </w:rPr>
        </w:r>
        <w:r>
          <w:rPr>
            <w:webHidden/>
          </w:rPr>
          <w:fldChar w:fldCharType="separate"/>
        </w:r>
        <w:r w:rsidR="009C39E3">
          <w:rPr>
            <w:webHidden/>
          </w:rPr>
          <w:t>72</w:t>
        </w:r>
        <w:r>
          <w:rPr>
            <w:webHidden/>
          </w:rPr>
          <w:fldChar w:fldCharType="end"/>
        </w:r>
      </w:hyperlink>
    </w:p>
    <w:p w14:paraId="1E1534B1" w14:textId="1298E034" w:rsidR="007F5099" w:rsidRDefault="007F5099">
      <w:pPr>
        <w:pStyle w:val="21"/>
        <w:tabs>
          <w:tab w:val="right" w:leader="dot" w:pos="9061"/>
        </w:tabs>
        <w:rPr>
          <w:rFonts w:ascii="Calibri" w:hAnsi="Calibri"/>
          <w:noProof/>
          <w:kern w:val="2"/>
        </w:rPr>
      </w:pPr>
      <w:hyperlink w:anchor="_Toc201817576" w:history="1">
        <w:r w:rsidRPr="00CE6632">
          <w:rPr>
            <w:rStyle w:val="a3"/>
            <w:noProof/>
          </w:rPr>
          <w:t>РИА Новости, 25.06.2025, ЦБ РФ предложил новую дату массового внедрения цифрового рубля - 1 сентября 2026 г</w:t>
        </w:r>
        <w:r>
          <w:rPr>
            <w:noProof/>
            <w:webHidden/>
          </w:rPr>
          <w:tab/>
        </w:r>
        <w:r>
          <w:rPr>
            <w:noProof/>
            <w:webHidden/>
          </w:rPr>
          <w:fldChar w:fldCharType="begin"/>
        </w:r>
        <w:r>
          <w:rPr>
            <w:noProof/>
            <w:webHidden/>
          </w:rPr>
          <w:instrText xml:space="preserve"> PAGEREF _Toc201817576 \h </w:instrText>
        </w:r>
        <w:r>
          <w:rPr>
            <w:noProof/>
            <w:webHidden/>
          </w:rPr>
        </w:r>
        <w:r>
          <w:rPr>
            <w:noProof/>
            <w:webHidden/>
          </w:rPr>
          <w:fldChar w:fldCharType="separate"/>
        </w:r>
        <w:r w:rsidR="009C39E3">
          <w:rPr>
            <w:noProof/>
            <w:webHidden/>
          </w:rPr>
          <w:t>72</w:t>
        </w:r>
        <w:r>
          <w:rPr>
            <w:noProof/>
            <w:webHidden/>
          </w:rPr>
          <w:fldChar w:fldCharType="end"/>
        </w:r>
      </w:hyperlink>
    </w:p>
    <w:p w14:paraId="2E933C33" w14:textId="1568F9A6" w:rsidR="007F5099" w:rsidRDefault="007F5099">
      <w:pPr>
        <w:pStyle w:val="31"/>
        <w:rPr>
          <w:rFonts w:ascii="Calibri" w:hAnsi="Calibri"/>
          <w:kern w:val="2"/>
        </w:rPr>
      </w:pPr>
      <w:hyperlink w:anchor="_Toc201817577" w:history="1">
        <w:r w:rsidRPr="00CE6632">
          <w:rPr>
            <w:rStyle w:val="a3"/>
          </w:rPr>
          <w:t>Банк России направил в Госдуму предложения поменять в законопроекте дату массового внедрения цифрового рубля на 1 сентября 2026 года, с этой даты крупнейшие банки должны будут предоставить своим клиентам возможность совершать операции с цифровой национальной валютой, сообщает регулятор.</w:t>
        </w:r>
        <w:r>
          <w:rPr>
            <w:webHidden/>
          </w:rPr>
          <w:tab/>
        </w:r>
        <w:r>
          <w:rPr>
            <w:webHidden/>
          </w:rPr>
          <w:fldChar w:fldCharType="begin"/>
        </w:r>
        <w:r>
          <w:rPr>
            <w:webHidden/>
          </w:rPr>
          <w:instrText xml:space="preserve"> PAGEREF _Toc201817577 \h </w:instrText>
        </w:r>
        <w:r>
          <w:rPr>
            <w:webHidden/>
          </w:rPr>
        </w:r>
        <w:r>
          <w:rPr>
            <w:webHidden/>
          </w:rPr>
          <w:fldChar w:fldCharType="separate"/>
        </w:r>
        <w:r w:rsidR="009C39E3">
          <w:rPr>
            <w:webHidden/>
          </w:rPr>
          <w:t>72</w:t>
        </w:r>
        <w:r>
          <w:rPr>
            <w:webHidden/>
          </w:rPr>
          <w:fldChar w:fldCharType="end"/>
        </w:r>
      </w:hyperlink>
    </w:p>
    <w:p w14:paraId="61793875" w14:textId="2336E312" w:rsidR="007F5099" w:rsidRDefault="007F5099">
      <w:pPr>
        <w:pStyle w:val="21"/>
        <w:tabs>
          <w:tab w:val="right" w:leader="dot" w:pos="9061"/>
        </w:tabs>
        <w:rPr>
          <w:rFonts w:ascii="Calibri" w:hAnsi="Calibri"/>
          <w:noProof/>
          <w:kern w:val="2"/>
        </w:rPr>
      </w:pPr>
      <w:hyperlink w:anchor="_Toc201817578" w:history="1">
        <w:r w:rsidRPr="00CE6632">
          <w:rPr>
            <w:rStyle w:val="a3"/>
            <w:noProof/>
          </w:rPr>
          <w:t>РИА Новости, 25.06.2025, Путь движения денежных средств можно отследить с помощью цифрового рубля - депутат ГД</w:t>
        </w:r>
        <w:r>
          <w:rPr>
            <w:noProof/>
            <w:webHidden/>
          </w:rPr>
          <w:tab/>
        </w:r>
        <w:r>
          <w:rPr>
            <w:noProof/>
            <w:webHidden/>
          </w:rPr>
          <w:fldChar w:fldCharType="begin"/>
        </w:r>
        <w:r>
          <w:rPr>
            <w:noProof/>
            <w:webHidden/>
          </w:rPr>
          <w:instrText xml:space="preserve"> PAGEREF _Toc201817578 \h </w:instrText>
        </w:r>
        <w:r>
          <w:rPr>
            <w:noProof/>
            <w:webHidden/>
          </w:rPr>
        </w:r>
        <w:r>
          <w:rPr>
            <w:noProof/>
            <w:webHidden/>
          </w:rPr>
          <w:fldChar w:fldCharType="separate"/>
        </w:r>
        <w:r w:rsidR="009C39E3">
          <w:rPr>
            <w:noProof/>
            <w:webHidden/>
          </w:rPr>
          <w:t>73</w:t>
        </w:r>
        <w:r>
          <w:rPr>
            <w:noProof/>
            <w:webHidden/>
          </w:rPr>
          <w:fldChar w:fldCharType="end"/>
        </w:r>
      </w:hyperlink>
    </w:p>
    <w:p w14:paraId="0277C8BC" w14:textId="43449F6F" w:rsidR="007F5099" w:rsidRDefault="007F5099">
      <w:pPr>
        <w:pStyle w:val="31"/>
        <w:rPr>
          <w:rFonts w:ascii="Calibri" w:hAnsi="Calibri"/>
          <w:kern w:val="2"/>
        </w:rPr>
      </w:pPr>
      <w:hyperlink w:anchor="_Toc201817579" w:history="1">
        <w:r w:rsidRPr="00CE6632">
          <w:rPr>
            <w:rStyle w:val="a3"/>
          </w:rPr>
          <w:t>Каждый человек сможет отследить весь путь движения своих денежных средств, выполняя переводы при помощи цифрового рубля, сообщила РИА Новости член комитета Госдумы по малому и среднему предпринимательству Наталия Полуянова.</w:t>
        </w:r>
        <w:r>
          <w:rPr>
            <w:webHidden/>
          </w:rPr>
          <w:tab/>
        </w:r>
        <w:r>
          <w:rPr>
            <w:webHidden/>
          </w:rPr>
          <w:fldChar w:fldCharType="begin"/>
        </w:r>
        <w:r>
          <w:rPr>
            <w:webHidden/>
          </w:rPr>
          <w:instrText xml:space="preserve"> PAGEREF _Toc201817579 \h </w:instrText>
        </w:r>
        <w:r>
          <w:rPr>
            <w:webHidden/>
          </w:rPr>
        </w:r>
        <w:r>
          <w:rPr>
            <w:webHidden/>
          </w:rPr>
          <w:fldChar w:fldCharType="separate"/>
        </w:r>
        <w:r w:rsidR="009C39E3">
          <w:rPr>
            <w:webHidden/>
          </w:rPr>
          <w:t>73</w:t>
        </w:r>
        <w:r>
          <w:rPr>
            <w:webHidden/>
          </w:rPr>
          <w:fldChar w:fldCharType="end"/>
        </w:r>
      </w:hyperlink>
    </w:p>
    <w:p w14:paraId="485C7ACF" w14:textId="6F4FCD1E" w:rsidR="007F5099" w:rsidRDefault="007F5099">
      <w:pPr>
        <w:pStyle w:val="21"/>
        <w:tabs>
          <w:tab w:val="right" w:leader="dot" w:pos="9061"/>
        </w:tabs>
        <w:rPr>
          <w:rFonts w:ascii="Calibri" w:hAnsi="Calibri"/>
          <w:noProof/>
          <w:kern w:val="2"/>
        </w:rPr>
      </w:pPr>
      <w:hyperlink w:anchor="_Toc201817580" w:history="1">
        <w:r w:rsidRPr="00CE6632">
          <w:rPr>
            <w:rStyle w:val="a3"/>
            <w:noProof/>
          </w:rPr>
          <w:t>РИА Новости, 25.06.2025, Дума ратифицировала соглашение о трансграничном допуске ценных бумаг на биржи стран ЕАЭС</w:t>
        </w:r>
        <w:r>
          <w:rPr>
            <w:noProof/>
            <w:webHidden/>
          </w:rPr>
          <w:tab/>
        </w:r>
        <w:r>
          <w:rPr>
            <w:noProof/>
            <w:webHidden/>
          </w:rPr>
          <w:fldChar w:fldCharType="begin"/>
        </w:r>
        <w:r>
          <w:rPr>
            <w:noProof/>
            <w:webHidden/>
          </w:rPr>
          <w:instrText xml:space="preserve"> PAGEREF _Toc201817580 \h </w:instrText>
        </w:r>
        <w:r>
          <w:rPr>
            <w:noProof/>
            <w:webHidden/>
          </w:rPr>
        </w:r>
        <w:r>
          <w:rPr>
            <w:noProof/>
            <w:webHidden/>
          </w:rPr>
          <w:fldChar w:fldCharType="separate"/>
        </w:r>
        <w:r w:rsidR="009C39E3">
          <w:rPr>
            <w:noProof/>
            <w:webHidden/>
          </w:rPr>
          <w:t>74</w:t>
        </w:r>
        <w:r>
          <w:rPr>
            <w:noProof/>
            <w:webHidden/>
          </w:rPr>
          <w:fldChar w:fldCharType="end"/>
        </w:r>
      </w:hyperlink>
    </w:p>
    <w:p w14:paraId="1EE03EFB" w14:textId="4BF652D0" w:rsidR="007F5099" w:rsidRDefault="007F5099">
      <w:pPr>
        <w:pStyle w:val="31"/>
        <w:rPr>
          <w:rFonts w:ascii="Calibri" w:hAnsi="Calibri"/>
          <w:kern w:val="2"/>
        </w:rPr>
      </w:pPr>
      <w:hyperlink w:anchor="_Toc201817581" w:history="1">
        <w:r w:rsidRPr="00CE6632">
          <w:rPr>
            <w:rStyle w:val="a3"/>
          </w:rPr>
          <w:t>Госдума ратифицировала соглашение о трансграничном допуске к размещению и обращению ценных бумаг на биржах стран Евразийского экономического союза (ЕАЭС).</w:t>
        </w:r>
        <w:r>
          <w:rPr>
            <w:webHidden/>
          </w:rPr>
          <w:tab/>
        </w:r>
        <w:r>
          <w:rPr>
            <w:webHidden/>
          </w:rPr>
          <w:fldChar w:fldCharType="begin"/>
        </w:r>
        <w:r>
          <w:rPr>
            <w:webHidden/>
          </w:rPr>
          <w:instrText xml:space="preserve"> PAGEREF _Toc201817581 \h </w:instrText>
        </w:r>
        <w:r>
          <w:rPr>
            <w:webHidden/>
          </w:rPr>
        </w:r>
        <w:r>
          <w:rPr>
            <w:webHidden/>
          </w:rPr>
          <w:fldChar w:fldCharType="separate"/>
        </w:r>
        <w:r w:rsidR="009C39E3">
          <w:rPr>
            <w:webHidden/>
          </w:rPr>
          <w:t>74</w:t>
        </w:r>
        <w:r>
          <w:rPr>
            <w:webHidden/>
          </w:rPr>
          <w:fldChar w:fldCharType="end"/>
        </w:r>
      </w:hyperlink>
    </w:p>
    <w:p w14:paraId="1BDCDD41" w14:textId="30CE0853" w:rsidR="007F5099" w:rsidRDefault="007F5099">
      <w:pPr>
        <w:pStyle w:val="21"/>
        <w:tabs>
          <w:tab w:val="right" w:leader="dot" w:pos="9061"/>
        </w:tabs>
        <w:rPr>
          <w:rFonts w:ascii="Calibri" w:hAnsi="Calibri"/>
          <w:noProof/>
          <w:kern w:val="2"/>
        </w:rPr>
      </w:pPr>
      <w:hyperlink w:anchor="_Toc201817582" w:history="1">
        <w:r w:rsidRPr="00CE6632">
          <w:rPr>
            <w:rStyle w:val="a3"/>
            <w:noProof/>
          </w:rPr>
          <w:t>РИА Новости, 25.06.2025, Депутат ГД предложила проиндексировать налоговый вычет за кружки и секции для детей</w:t>
        </w:r>
        <w:r>
          <w:rPr>
            <w:noProof/>
            <w:webHidden/>
          </w:rPr>
          <w:tab/>
        </w:r>
        <w:r>
          <w:rPr>
            <w:noProof/>
            <w:webHidden/>
          </w:rPr>
          <w:fldChar w:fldCharType="begin"/>
        </w:r>
        <w:r>
          <w:rPr>
            <w:noProof/>
            <w:webHidden/>
          </w:rPr>
          <w:instrText xml:space="preserve"> PAGEREF _Toc201817582 \h </w:instrText>
        </w:r>
        <w:r>
          <w:rPr>
            <w:noProof/>
            <w:webHidden/>
          </w:rPr>
        </w:r>
        <w:r>
          <w:rPr>
            <w:noProof/>
            <w:webHidden/>
          </w:rPr>
          <w:fldChar w:fldCharType="separate"/>
        </w:r>
        <w:r w:rsidR="009C39E3">
          <w:rPr>
            <w:noProof/>
            <w:webHidden/>
          </w:rPr>
          <w:t>75</w:t>
        </w:r>
        <w:r>
          <w:rPr>
            <w:noProof/>
            <w:webHidden/>
          </w:rPr>
          <w:fldChar w:fldCharType="end"/>
        </w:r>
      </w:hyperlink>
    </w:p>
    <w:p w14:paraId="0320D7B1" w14:textId="155E4311" w:rsidR="007F5099" w:rsidRDefault="007F5099">
      <w:pPr>
        <w:pStyle w:val="31"/>
        <w:rPr>
          <w:rFonts w:ascii="Calibri" w:hAnsi="Calibri"/>
          <w:kern w:val="2"/>
        </w:rPr>
      </w:pPr>
      <w:hyperlink w:anchor="_Toc201817583" w:history="1">
        <w:r w:rsidRPr="00CE6632">
          <w:rPr>
            <w:rStyle w:val="a3"/>
          </w:rPr>
          <w:t>Депутат ГД Анна Скрозникова ("Новые люди") направила обращение в Минфин РФ с предложением проиндексировать налоговый вычет за расходы на дополнительное образование для детей, включая кружки и спортивные занятия, в соответствии с официальной инфляцией, документ есть в распоряжении РИА Новости.</w:t>
        </w:r>
        <w:r>
          <w:rPr>
            <w:webHidden/>
          </w:rPr>
          <w:tab/>
        </w:r>
        <w:r>
          <w:rPr>
            <w:webHidden/>
          </w:rPr>
          <w:fldChar w:fldCharType="begin"/>
        </w:r>
        <w:r>
          <w:rPr>
            <w:webHidden/>
          </w:rPr>
          <w:instrText xml:space="preserve"> PAGEREF _Toc201817583 \h </w:instrText>
        </w:r>
        <w:r>
          <w:rPr>
            <w:webHidden/>
          </w:rPr>
        </w:r>
        <w:r>
          <w:rPr>
            <w:webHidden/>
          </w:rPr>
          <w:fldChar w:fldCharType="separate"/>
        </w:r>
        <w:r w:rsidR="009C39E3">
          <w:rPr>
            <w:webHidden/>
          </w:rPr>
          <w:t>75</w:t>
        </w:r>
        <w:r>
          <w:rPr>
            <w:webHidden/>
          </w:rPr>
          <w:fldChar w:fldCharType="end"/>
        </w:r>
      </w:hyperlink>
    </w:p>
    <w:p w14:paraId="1DFF42F2" w14:textId="102143B8" w:rsidR="007F5099" w:rsidRDefault="007F5099">
      <w:pPr>
        <w:pStyle w:val="21"/>
        <w:tabs>
          <w:tab w:val="right" w:leader="dot" w:pos="9061"/>
        </w:tabs>
        <w:rPr>
          <w:rFonts w:ascii="Calibri" w:hAnsi="Calibri"/>
          <w:noProof/>
          <w:kern w:val="2"/>
        </w:rPr>
      </w:pPr>
      <w:hyperlink w:anchor="_Toc201817584" w:history="1">
        <w:r w:rsidRPr="00CE6632">
          <w:rPr>
            <w:rStyle w:val="a3"/>
            <w:noProof/>
          </w:rPr>
          <w:t>РИА Новости, 25.06.2025, Решетников: рассчитываем, что Банк России будет и дальше идти в логике смягчения ДКП</w:t>
        </w:r>
        <w:r>
          <w:rPr>
            <w:noProof/>
            <w:webHidden/>
          </w:rPr>
          <w:tab/>
        </w:r>
        <w:r>
          <w:rPr>
            <w:noProof/>
            <w:webHidden/>
          </w:rPr>
          <w:fldChar w:fldCharType="begin"/>
        </w:r>
        <w:r>
          <w:rPr>
            <w:noProof/>
            <w:webHidden/>
          </w:rPr>
          <w:instrText xml:space="preserve"> PAGEREF _Toc201817584 \h </w:instrText>
        </w:r>
        <w:r>
          <w:rPr>
            <w:noProof/>
            <w:webHidden/>
          </w:rPr>
        </w:r>
        <w:r>
          <w:rPr>
            <w:noProof/>
            <w:webHidden/>
          </w:rPr>
          <w:fldChar w:fldCharType="separate"/>
        </w:r>
        <w:r w:rsidR="009C39E3">
          <w:rPr>
            <w:noProof/>
            <w:webHidden/>
          </w:rPr>
          <w:t>75</w:t>
        </w:r>
        <w:r>
          <w:rPr>
            <w:noProof/>
            <w:webHidden/>
          </w:rPr>
          <w:fldChar w:fldCharType="end"/>
        </w:r>
      </w:hyperlink>
    </w:p>
    <w:p w14:paraId="64B806BF" w14:textId="2BAFC210" w:rsidR="007F5099" w:rsidRDefault="007F5099">
      <w:pPr>
        <w:pStyle w:val="31"/>
        <w:rPr>
          <w:rFonts w:ascii="Calibri" w:hAnsi="Calibri"/>
          <w:kern w:val="2"/>
        </w:rPr>
      </w:pPr>
      <w:hyperlink w:anchor="_Toc201817585" w:history="1">
        <w:r w:rsidRPr="00CE6632">
          <w:rPr>
            <w:rStyle w:val="a3"/>
          </w:rPr>
          <w:t>Минэкономразвития рассчитывает, что Банк России будет и дальше идти в логике смягчения денежно-кредитной политики, заявил министр экономического развития России Максим Решетников на встрече с главами иностранных дипмиссий.</w:t>
        </w:r>
        <w:r>
          <w:rPr>
            <w:webHidden/>
          </w:rPr>
          <w:tab/>
        </w:r>
        <w:r>
          <w:rPr>
            <w:webHidden/>
          </w:rPr>
          <w:fldChar w:fldCharType="begin"/>
        </w:r>
        <w:r>
          <w:rPr>
            <w:webHidden/>
          </w:rPr>
          <w:instrText xml:space="preserve"> PAGEREF _Toc201817585 \h </w:instrText>
        </w:r>
        <w:r>
          <w:rPr>
            <w:webHidden/>
          </w:rPr>
        </w:r>
        <w:r>
          <w:rPr>
            <w:webHidden/>
          </w:rPr>
          <w:fldChar w:fldCharType="separate"/>
        </w:r>
        <w:r w:rsidR="009C39E3">
          <w:rPr>
            <w:webHidden/>
          </w:rPr>
          <w:t>75</w:t>
        </w:r>
        <w:r>
          <w:rPr>
            <w:webHidden/>
          </w:rPr>
          <w:fldChar w:fldCharType="end"/>
        </w:r>
      </w:hyperlink>
    </w:p>
    <w:p w14:paraId="02E7AD26" w14:textId="7CE4B422" w:rsidR="007F5099" w:rsidRDefault="007F5099">
      <w:pPr>
        <w:pStyle w:val="21"/>
        <w:tabs>
          <w:tab w:val="right" w:leader="dot" w:pos="9061"/>
        </w:tabs>
        <w:rPr>
          <w:rFonts w:ascii="Calibri" w:hAnsi="Calibri"/>
          <w:noProof/>
          <w:kern w:val="2"/>
        </w:rPr>
      </w:pPr>
      <w:hyperlink w:anchor="_Toc201817586" w:history="1">
        <w:r w:rsidRPr="00CE6632">
          <w:rPr>
            <w:rStyle w:val="a3"/>
            <w:noProof/>
          </w:rPr>
          <w:t>РИА Новости, 25.06.2025, Более трети россиян планируют работать в ритейле на пенсии - исследование</w:t>
        </w:r>
        <w:r>
          <w:rPr>
            <w:noProof/>
            <w:webHidden/>
          </w:rPr>
          <w:tab/>
        </w:r>
        <w:r>
          <w:rPr>
            <w:noProof/>
            <w:webHidden/>
          </w:rPr>
          <w:fldChar w:fldCharType="begin"/>
        </w:r>
        <w:r>
          <w:rPr>
            <w:noProof/>
            <w:webHidden/>
          </w:rPr>
          <w:instrText xml:space="preserve"> PAGEREF _Toc201817586 \h </w:instrText>
        </w:r>
        <w:r>
          <w:rPr>
            <w:noProof/>
            <w:webHidden/>
          </w:rPr>
        </w:r>
        <w:r>
          <w:rPr>
            <w:noProof/>
            <w:webHidden/>
          </w:rPr>
          <w:fldChar w:fldCharType="separate"/>
        </w:r>
        <w:r w:rsidR="009C39E3">
          <w:rPr>
            <w:noProof/>
            <w:webHidden/>
          </w:rPr>
          <w:t>76</w:t>
        </w:r>
        <w:r>
          <w:rPr>
            <w:noProof/>
            <w:webHidden/>
          </w:rPr>
          <w:fldChar w:fldCharType="end"/>
        </w:r>
      </w:hyperlink>
    </w:p>
    <w:p w14:paraId="0CEA4387" w14:textId="55F6571B" w:rsidR="007F5099" w:rsidRDefault="007F5099">
      <w:pPr>
        <w:pStyle w:val="31"/>
        <w:rPr>
          <w:rFonts w:ascii="Calibri" w:hAnsi="Calibri"/>
          <w:kern w:val="2"/>
        </w:rPr>
      </w:pPr>
      <w:hyperlink w:anchor="_Toc201817587" w:history="1">
        <w:r w:rsidRPr="00CE6632">
          <w:rPr>
            <w:rStyle w:val="a3"/>
          </w:rPr>
          <w:t>Ритейл в качестве сферы для подработки на пенсии рассматривают 37% россиян, при этом работать в колл-центрах планируют 27% граждан, а в доставке - 13%, подсчитали для РИА Новости в сервисе Ventra Go!</w:t>
        </w:r>
        <w:r>
          <w:rPr>
            <w:webHidden/>
          </w:rPr>
          <w:tab/>
        </w:r>
        <w:r>
          <w:rPr>
            <w:webHidden/>
          </w:rPr>
          <w:fldChar w:fldCharType="begin"/>
        </w:r>
        <w:r>
          <w:rPr>
            <w:webHidden/>
          </w:rPr>
          <w:instrText xml:space="preserve"> PAGEREF _Toc201817587 \h </w:instrText>
        </w:r>
        <w:r>
          <w:rPr>
            <w:webHidden/>
          </w:rPr>
        </w:r>
        <w:r>
          <w:rPr>
            <w:webHidden/>
          </w:rPr>
          <w:fldChar w:fldCharType="separate"/>
        </w:r>
        <w:r w:rsidR="009C39E3">
          <w:rPr>
            <w:webHidden/>
          </w:rPr>
          <w:t>76</w:t>
        </w:r>
        <w:r>
          <w:rPr>
            <w:webHidden/>
          </w:rPr>
          <w:fldChar w:fldCharType="end"/>
        </w:r>
      </w:hyperlink>
    </w:p>
    <w:p w14:paraId="122D58C8" w14:textId="39F75A71" w:rsidR="007F5099" w:rsidRDefault="007F5099">
      <w:pPr>
        <w:pStyle w:val="21"/>
        <w:tabs>
          <w:tab w:val="right" w:leader="dot" w:pos="9061"/>
        </w:tabs>
        <w:rPr>
          <w:rFonts w:ascii="Calibri" w:hAnsi="Calibri"/>
          <w:noProof/>
          <w:kern w:val="2"/>
        </w:rPr>
      </w:pPr>
      <w:hyperlink w:anchor="_Toc201817588" w:history="1">
        <w:r w:rsidRPr="00CE6632">
          <w:rPr>
            <w:rStyle w:val="a3"/>
            <w:noProof/>
          </w:rPr>
          <w:t>РИА Новости, 25.06.2025, Минфин РФ на аукционах в среду разместил ОФЗ двух серий на 113,2 млрд рублей</w:t>
        </w:r>
        <w:r>
          <w:rPr>
            <w:noProof/>
            <w:webHidden/>
          </w:rPr>
          <w:tab/>
        </w:r>
        <w:r>
          <w:rPr>
            <w:noProof/>
            <w:webHidden/>
          </w:rPr>
          <w:fldChar w:fldCharType="begin"/>
        </w:r>
        <w:r>
          <w:rPr>
            <w:noProof/>
            <w:webHidden/>
          </w:rPr>
          <w:instrText xml:space="preserve"> PAGEREF _Toc201817588 \h </w:instrText>
        </w:r>
        <w:r>
          <w:rPr>
            <w:noProof/>
            <w:webHidden/>
          </w:rPr>
        </w:r>
        <w:r>
          <w:rPr>
            <w:noProof/>
            <w:webHidden/>
          </w:rPr>
          <w:fldChar w:fldCharType="separate"/>
        </w:r>
        <w:r w:rsidR="009C39E3">
          <w:rPr>
            <w:noProof/>
            <w:webHidden/>
          </w:rPr>
          <w:t>76</w:t>
        </w:r>
        <w:r>
          <w:rPr>
            <w:noProof/>
            <w:webHidden/>
          </w:rPr>
          <w:fldChar w:fldCharType="end"/>
        </w:r>
      </w:hyperlink>
    </w:p>
    <w:p w14:paraId="70B3A6BE" w14:textId="241C73BF" w:rsidR="007F5099" w:rsidRDefault="007F5099">
      <w:pPr>
        <w:pStyle w:val="31"/>
        <w:rPr>
          <w:rFonts w:ascii="Calibri" w:hAnsi="Calibri"/>
          <w:kern w:val="2"/>
        </w:rPr>
      </w:pPr>
      <w:hyperlink w:anchor="_Toc201817589" w:history="1">
        <w:r w:rsidRPr="00CE6632">
          <w:rPr>
            <w:rStyle w:val="a3"/>
          </w:rPr>
          <w:t>Минфин России на аукционах в среду разместил облигации федерального займа (ОФЗ) двух серий совокупно на 113,2 миллиарда рублей по номиналу, завершив квартал с перевыполнением плана заимствований, свидетельствуют данные министерства.</w:t>
        </w:r>
        <w:r>
          <w:rPr>
            <w:webHidden/>
          </w:rPr>
          <w:tab/>
        </w:r>
        <w:r>
          <w:rPr>
            <w:webHidden/>
          </w:rPr>
          <w:fldChar w:fldCharType="begin"/>
        </w:r>
        <w:r>
          <w:rPr>
            <w:webHidden/>
          </w:rPr>
          <w:instrText xml:space="preserve"> PAGEREF _Toc201817589 \h </w:instrText>
        </w:r>
        <w:r>
          <w:rPr>
            <w:webHidden/>
          </w:rPr>
        </w:r>
        <w:r>
          <w:rPr>
            <w:webHidden/>
          </w:rPr>
          <w:fldChar w:fldCharType="separate"/>
        </w:r>
        <w:r w:rsidR="009C39E3">
          <w:rPr>
            <w:webHidden/>
          </w:rPr>
          <w:t>76</w:t>
        </w:r>
        <w:r>
          <w:rPr>
            <w:webHidden/>
          </w:rPr>
          <w:fldChar w:fldCharType="end"/>
        </w:r>
      </w:hyperlink>
    </w:p>
    <w:p w14:paraId="3710BD86" w14:textId="48EC87A8" w:rsidR="007F5099" w:rsidRDefault="007F5099">
      <w:pPr>
        <w:pStyle w:val="21"/>
        <w:tabs>
          <w:tab w:val="right" w:leader="dot" w:pos="9061"/>
        </w:tabs>
        <w:rPr>
          <w:rFonts w:ascii="Calibri" w:hAnsi="Calibri"/>
          <w:noProof/>
          <w:kern w:val="2"/>
        </w:rPr>
      </w:pPr>
      <w:hyperlink w:anchor="_Toc201817590" w:history="1">
        <w:r w:rsidRPr="00CE6632">
          <w:rPr>
            <w:rStyle w:val="a3"/>
            <w:noProof/>
          </w:rPr>
          <w:t>Интерфакс, 26.06.2025, Правительство рассмотрит состояние конкуренции в России</w:t>
        </w:r>
        <w:r>
          <w:rPr>
            <w:noProof/>
            <w:webHidden/>
          </w:rPr>
          <w:tab/>
        </w:r>
        <w:r>
          <w:rPr>
            <w:noProof/>
            <w:webHidden/>
          </w:rPr>
          <w:fldChar w:fldCharType="begin"/>
        </w:r>
        <w:r>
          <w:rPr>
            <w:noProof/>
            <w:webHidden/>
          </w:rPr>
          <w:instrText xml:space="preserve"> PAGEREF _Toc201817590 \h </w:instrText>
        </w:r>
        <w:r>
          <w:rPr>
            <w:noProof/>
            <w:webHidden/>
          </w:rPr>
        </w:r>
        <w:r>
          <w:rPr>
            <w:noProof/>
            <w:webHidden/>
          </w:rPr>
          <w:fldChar w:fldCharType="separate"/>
        </w:r>
        <w:r w:rsidR="009C39E3">
          <w:rPr>
            <w:noProof/>
            <w:webHidden/>
          </w:rPr>
          <w:t>77</w:t>
        </w:r>
        <w:r>
          <w:rPr>
            <w:noProof/>
            <w:webHidden/>
          </w:rPr>
          <w:fldChar w:fldCharType="end"/>
        </w:r>
      </w:hyperlink>
    </w:p>
    <w:p w14:paraId="18438E88" w14:textId="37AAE507" w:rsidR="007F5099" w:rsidRDefault="007F5099">
      <w:pPr>
        <w:pStyle w:val="31"/>
        <w:rPr>
          <w:rFonts w:ascii="Calibri" w:hAnsi="Calibri"/>
          <w:kern w:val="2"/>
        </w:rPr>
      </w:pPr>
      <w:hyperlink w:anchor="_Toc201817591" w:history="1">
        <w:r w:rsidRPr="00CE6632">
          <w:rPr>
            <w:rStyle w:val="a3"/>
          </w:rPr>
          <w:t>Правительство России на заседании в четверг рассмотрит доклад о состоянии конкуренции в Российской Федерации за 2024 год, сообщила пресс-служба кабинета министров.</w:t>
        </w:r>
        <w:r>
          <w:rPr>
            <w:webHidden/>
          </w:rPr>
          <w:tab/>
        </w:r>
        <w:r>
          <w:rPr>
            <w:webHidden/>
          </w:rPr>
          <w:fldChar w:fldCharType="begin"/>
        </w:r>
        <w:r>
          <w:rPr>
            <w:webHidden/>
          </w:rPr>
          <w:instrText xml:space="preserve"> PAGEREF _Toc201817591 \h </w:instrText>
        </w:r>
        <w:r>
          <w:rPr>
            <w:webHidden/>
          </w:rPr>
        </w:r>
        <w:r>
          <w:rPr>
            <w:webHidden/>
          </w:rPr>
          <w:fldChar w:fldCharType="separate"/>
        </w:r>
        <w:r w:rsidR="009C39E3">
          <w:rPr>
            <w:webHidden/>
          </w:rPr>
          <w:t>77</w:t>
        </w:r>
        <w:r>
          <w:rPr>
            <w:webHidden/>
          </w:rPr>
          <w:fldChar w:fldCharType="end"/>
        </w:r>
      </w:hyperlink>
    </w:p>
    <w:p w14:paraId="72BFAA81" w14:textId="3B3D1441" w:rsidR="007F5099" w:rsidRDefault="007F5099">
      <w:pPr>
        <w:pStyle w:val="21"/>
        <w:tabs>
          <w:tab w:val="right" w:leader="dot" w:pos="9061"/>
        </w:tabs>
        <w:rPr>
          <w:rFonts w:ascii="Calibri" w:hAnsi="Calibri"/>
          <w:noProof/>
          <w:kern w:val="2"/>
        </w:rPr>
      </w:pPr>
      <w:hyperlink w:anchor="_Toc201817592" w:history="1">
        <w:r w:rsidRPr="00CE6632">
          <w:rPr>
            <w:rStyle w:val="a3"/>
            <w:noProof/>
          </w:rPr>
          <w:t>РИА Финмаркет, 25.06.2025, Цены рублевых корпбондов в среду не продемонстрируют яркой динамики на фоне противоречивых факторов</w:t>
        </w:r>
        <w:r>
          <w:rPr>
            <w:noProof/>
            <w:webHidden/>
          </w:rPr>
          <w:tab/>
        </w:r>
        <w:r>
          <w:rPr>
            <w:noProof/>
            <w:webHidden/>
          </w:rPr>
          <w:fldChar w:fldCharType="begin"/>
        </w:r>
        <w:r>
          <w:rPr>
            <w:noProof/>
            <w:webHidden/>
          </w:rPr>
          <w:instrText xml:space="preserve"> PAGEREF _Toc201817592 \h </w:instrText>
        </w:r>
        <w:r>
          <w:rPr>
            <w:noProof/>
            <w:webHidden/>
          </w:rPr>
        </w:r>
        <w:r>
          <w:rPr>
            <w:noProof/>
            <w:webHidden/>
          </w:rPr>
          <w:fldChar w:fldCharType="separate"/>
        </w:r>
        <w:r w:rsidR="009C39E3">
          <w:rPr>
            <w:noProof/>
            <w:webHidden/>
          </w:rPr>
          <w:t>78</w:t>
        </w:r>
        <w:r>
          <w:rPr>
            <w:noProof/>
            <w:webHidden/>
          </w:rPr>
          <w:fldChar w:fldCharType="end"/>
        </w:r>
      </w:hyperlink>
    </w:p>
    <w:p w14:paraId="3DFD126C" w14:textId="5558AD16" w:rsidR="007F5099" w:rsidRDefault="007F5099">
      <w:pPr>
        <w:pStyle w:val="31"/>
        <w:rPr>
          <w:rFonts w:ascii="Calibri" w:hAnsi="Calibri"/>
          <w:kern w:val="2"/>
        </w:rPr>
      </w:pPr>
      <w:hyperlink w:anchor="_Toc201817593" w:history="1">
        <w:r w:rsidRPr="00CE6632">
          <w:rPr>
            <w:rStyle w:val="a3"/>
          </w:rPr>
          <w:t>Котировки рублевых корпоблигаций в среду, скорее всего, не продемонстрируют ярко выраженной динамики из-за влияния противоречивых внешних и внутренних факторов, в том числе неопределенности относительно дальнейшего снижения ключевой ставки ЦБ РФ с одной стороны и спада напряженности на Ближнем Востоке с другой стороны, полагают эксперты "Интерфакс-ЦЭА".</w:t>
        </w:r>
        <w:r>
          <w:rPr>
            <w:webHidden/>
          </w:rPr>
          <w:tab/>
        </w:r>
        <w:r>
          <w:rPr>
            <w:webHidden/>
          </w:rPr>
          <w:fldChar w:fldCharType="begin"/>
        </w:r>
        <w:r>
          <w:rPr>
            <w:webHidden/>
          </w:rPr>
          <w:instrText xml:space="preserve"> PAGEREF _Toc201817593 \h </w:instrText>
        </w:r>
        <w:r>
          <w:rPr>
            <w:webHidden/>
          </w:rPr>
        </w:r>
        <w:r>
          <w:rPr>
            <w:webHidden/>
          </w:rPr>
          <w:fldChar w:fldCharType="separate"/>
        </w:r>
        <w:r w:rsidR="009C39E3">
          <w:rPr>
            <w:webHidden/>
          </w:rPr>
          <w:t>78</w:t>
        </w:r>
        <w:r>
          <w:rPr>
            <w:webHidden/>
          </w:rPr>
          <w:fldChar w:fldCharType="end"/>
        </w:r>
      </w:hyperlink>
    </w:p>
    <w:p w14:paraId="30B880F1" w14:textId="628AC6EE" w:rsidR="007F5099" w:rsidRDefault="007F5099">
      <w:pPr>
        <w:pStyle w:val="21"/>
        <w:tabs>
          <w:tab w:val="right" w:leader="dot" w:pos="9061"/>
        </w:tabs>
        <w:rPr>
          <w:rFonts w:ascii="Calibri" w:hAnsi="Calibri"/>
          <w:noProof/>
          <w:kern w:val="2"/>
        </w:rPr>
      </w:pPr>
      <w:hyperlink w:anchor="_Toc201817594" w:history="1">
        <w:r w:rsidRPr="00CE6632">
          <w:rPr>
            <w:rStyle w:val="a3"/>
            <w:noProof/>
          </w:rPr>
          <w:t>Банки.Ру, 25.06.2025, Годовая инфляция в России продолжает снижаться</w:t>
        </w:r>
        <w:r>
          <w:rPr>
            <w:noProof/>
            <w:webHidden/>
          </w:rPr>
          <w:tab/>
        </w:r>
        <w:r>
          <w:rPr>
            <w:noProof/>
            <w:webHidden/>
          </w:rPr>
          <w:fldChar w:fldCharType="begin"/>
        </w:r>
        <w:r>
          <w:rPr>
            <w:noProof/>
            <w:webHidden/>
          </w:rPr>
          <w:instrText xml:space="preserve"> PAGEREF _Toc201817594 \h </w:instrText>
        </w:r>
        <w:r>
          <w:rPr>
            <w:noProof/>
            <w:webHidden/>
          </w:rPr>
        </w:r>
        <w:r>
          <w:rPr>
            <w:noProof/>
            <w:webHidden/>
          </w:rPr>
          <w:fldChar w:fldCharType="separate"/>
        </w:r>
        <w:r w:rsidR="009C39E3">
          <w:rPr>
            <w:noProof/>
            <w:webHidden/>
          </w:rPr>
          <w:t>82</w:t>
        </w:r>
        <w:r>
          <w:rPr>
            <w:noProof/>
            <w:webHidden/>
          </w:rPr>
          <w:fldChar w:fldCharType="end"/>
        </w:r>
      </w:hyperlink>
    </w:p>
    <w:p w14:paraId="313770DF" w14:textId="3DAA37AE" w:rsidR="007F5099" w:rsidRDefault="007F5099">
      <w:pPr>
        <w:pStyle w:val="31"/>
        <w:rPr>
          <w:rFonts w:ascii="Calibri" w:hAnsi="Calibri"/>
          <w:kern w:val="2"/>
        </w:rPr>
      </w:pPr>
      <w:hyperlink w:anchor="_Toc201817595" w:history="1">
        <w:r w:rsidRPr="00CE6632">
          <w:rPr>
            <w:rStyle w:val="a3"/>
          </w:rPr>
          <w:t>Инфляция в России на неделе с 17 по 23 июня 2025 года составила 0,04% после аналогичного показателя неделей ранее. В годовом выражении значение равнялось 9,48% (предыдущее значение - 9,59%), сообщили в Минэкономразвития.</w:t>
        </w:r>
        <w:r>
          <w:rPr>
            <w:webHidden/>
          </w:rPr>
          <w:tab/>
        </w:r>
        <w:r>
          <w:rPr>
            <w:webHidden/>
          </w:rPr>
          <w:fldChar w:fldCharType="begin"/>
        </w:r>
        <w:r>
          <w:rPr>
            <w:webHidden/>
          </w:rPr>
          <w:instrText xml:space="preserve"> PAGEREF _Toc201817595 \h </w:instrText>
        </w:r>
        <w:r>
          <w:rPr>
            <w:webHidden/>
          </w:rPr>
        </w:r>
        <w:r>
          <w:rPr>
            <w:webHidden/>
          </w:rPr>
          <w:fldChar w:fldCharType="separate"/>
        </w:r>
        <w:r w:rsidR="009C39E3">
          <w:rPr>
            <w:webHidden/>
          </w:rPr>
          <w:t>82</w:t>
        </w:r>
        <w:r>
          <w:rPr>
            <w:webHidden/>
          </w:rPr>
          <w:fldChar w:fldCharType="end"/>
        </w:r>
      </w:hyperlink>
    </w:p>
    <w:p w14:paraId="36F1F441" w14:textId="5A1A8077" w:rsidR="007F5099" w:rsidRDefault="007F5099">
      <w:pPr>
        <w:pStyle w:val="21"/>
        <w:tabs>
          <w:tab w:val="right" w:leader="dot" w:pos="9061"/>
        </w:tabs>
        <w:rPr>
          <w:rFonts w:ascii="Calibri" w:hAnsi="Calibri"/>
          <w:noProof/>
          <w:kern w:val="2"/>
        </w:rPr>
      </w:pPr>
      <w:hyperlink w:anchor="_Toc201817596" w:history="1">
        <w:r w:rsidRPr="00CE6632">
          <w:rPr>
            <w:rStyle w:val="a3"/>
            <w:noProof/>
          </w:rPr>
          <w:t>Lenta.ru, 25.06.2025, Названа доля желающих подрабатывать на пенсии россиян</w:t>
        </w:r>
        <w:r>
          <w:rPr>
            <w:noProof/>
            <w:webHidden/>
          </w:rPr>
          <w:tab/>
        </w:r>
        <w:r>
          <w:rPr>
            <w:noProof/>
            <w:webHidden/>
          </w:rPr>
          <w:fldChar w:fldCharType="begin"/>
        </w:r>
        <w:r>
          <w:rPr>
            <w:noProof/>
            <w:webHidden/>
          </w:rPr>
          <w:instrText xml:space="preserve"> PAGEREF _Toc201817596 \h </w:instrText>
        </w:r>
        <w:r>
          <w:rPr>
            <w:noProof/>
            <w:webHidden/>
          </w:rPr>
        </w:r>
        <w:r>
          <w:rPr>
            <w:noProof/>
            <w:webHidden/>
          </w:rPr>
          <w:fldChar w:fldCharType="separate"/>
        </w:r>
        <w:r w:rsidR="009C39E3">
          <w:rPr>
            <w:noProof/>
            <w:webHidden/>
          </w:rPr>
          <w:t>83</w:t>
        </w:r>
        <w:r>
          <w:rPr>
            <w:noProof/>
            <w:webHidden/>
          </w:rPr>
          <w:fldChar w:fldCharType="end"/>
        </w:r>
      </w:hyperlink>
    </w:p>
    <w:p w14:paraId="7B3421E6" w14:textId="556BD575" w:rsidR="007F5099" w:rsidRDefault="007F5099">
      <w:pPr>
        <w:pStyle w:val="31"/>
        <w:rPr>
          <w:rFonts w:ascii="Calibri" w:hAnsi="Calibri"/>
          <w:kern w:val="2"/>
        </w:rPr>
      </w:pPr>
      <w:hyperlink w:anchor="_Toc201817597" w:history="1">
        <w:r w:rsidRPr="00CE6632">
          <w:rPr>
            <w:rStyle w:val="a3"/>
          </w:rPr>
          <w:t>Более трети (37 процентов) россиян планируют подрабатывать на пенсии в сфере торговли (ретейла). Об этом сообщает РИА Новости со ссылкой на результаты опроса, проведенного аналитиками компании Ventra Go.</w:t>
        </w:r>
        <w:r>
          <w:rPr>
            <w:webHidden/>
          </w:rPr>
          <w:tab/>
        </w:r>
        <w:r>
          <w:rPr>
            <w:webHidden/>
          </w:rPr>
          <w:fldChar w:fldCharType="begin"/>
        </w:r>
        <w:r>
          <w:rPr>
            <w:webHidden/>
          </w:rPr>
          <w:instrText xml:space="preserve"> PAGEREF _Toc201817597 \h </w:instrText>
        </w:r>
        <w:r>
          <w:rPr>
            <w:webHidden/>
          </w:rPr>
        </w:r>
        <w:r>
          <w:rPr>
            <w:webHidden/>
          </w:rPr>
          <w:fldChar w:fldCharType="separate"/>
        </w:r>
        <w:r w:rsidR="009C39E3">
          <w:rPr>
            <w:webHidden/>
          </w:rPr>
          <w:t>83</w:t>
        </w:r>
        <w:r>
          <w:rPr>
            <w:webHidden/>
          </w:rPr>
          <w:fldChar w:fldCharType="end"/>
        </w:r>
      </w:hyperlink>
    </w:p>
    <w:p w14:paraId="1A056EEA" w14:textId="1052FBE1" w:rsidR="007F5099" w:rsidRDefault="007F5099">
      <w:pPr>
        <w:pStyle w:val="21"/>
        <w:tabs>
          <w:tab w:val="right" w:leader="dot" w:pos="9061"/>
        </w:tabs>
        <w:rPr>
          <w:rFonts w:ascii="Calibri" w:hAnsi="Calibri"/>
          <w:noProof/>
          <w:kern w:val="2"/>
        </w:rPr>
      </w:pPr>
      <w:hyperlink w:anchor="_Toc201817598" w:history="1">
        <w:r w:rsidRPr="00CE6632">
          <w:rPr>
            <w:rStyle w:val="a3"/>
            <w:noProof/>
          </w:rPr>
          <w:t>РБК Инвестиции Новосибирск, 25.06.2025, Ключевая ставка снижается: куда вложить деньги новосибирцам</w:t>
        </w:r>
        <w:r>
          <w:rPr>
            <w:noProof/>
            <w:webHidden/>
          </w:rPr>
          <w:tab/>
        </w:r>
        <w:r>
          <w:rPr>
            <w:noProof/>
            <w:webHidden/>
          </w:rPr>
          <w:fldChar w:fldCharType="begin"/>
        </w:r>
        <w:r>
          <w:rPr>
            <w:noProof/>
            <w:webHidden/>
          </w:rPr>
          <w:instrText xml:space="preserve"> PAGEREF _Toc201817598 \h </w:instrText>
        </w:r>
        <w:r>
          <w:rPr>
            <w:noProof/>
            <w:webHidden/>
          </w:rPr>
        </w:r>
        <w:r>
          <w:rPr>
            <w:noProof/>
            <w:webHidden/>
          </w:rPr>
          <w:fldChar w:fldCharType="separate"/>
        </w:r>
        <w:r w:rsidR="009C39E3">
          <w:rPr>
            <w:noProof/>
            <w:webHidden/>
          </w:rPr>
          <w:t>83</w:t>
        </w:r>
        <w:r>
          <w:rPr>
            <w:noProof/>
            <w:webHidden/>
          </w:rPr>
          <w:fldChar w:fldCharType="end"/>
        </w:r>
      </w:hyperlink>
    </w:p>
    <w:p w14:paraId="5D7CD24F" w14:textId="3669F740" w:rsidR="007F5099" w:rsidRDefault="007F5099">
      <w:pPr>
        <w:pStyle w:val="31"/>
        <w:rPr>
          <w:rFonts w:ascii="Calibri" w:hAnsi="Calibri"/>
          <w:kern w:val="2"/>
        </w:rPr>
      </w:pPr>
      <w:hyperlink w:anchor="_Toc201817599" w:history="1">
        <w:r w:rsidRPr="00CE6632">
          <w:rPr>
            <w:rStyle w:val="a3"/>
          </w:rPr>
          <w:t>Банк России снизил ставку до 20%. Какие условия сейчас по вкладам, инструментам фондового рынка, как приумножить средства по программе ПДС – рассказал управляющий ВТБ в Новосибирской области Сергей Никулин</w:t>
        </w:r>
        <w:r>
          <w:rPr>
            <w:webHidden/>
          </w:rPr>
          <w:tab/>
        </w:r>
        <w:r>
          <w:rPr>
            <w:webHidden/>
          </w:rPr>
          <w:fldChar w:fldCharType="begin"/>
        </w:r>
        <w:r>
          <w:rPr>
            <w:webHidden/>
          </w:rPr>
          <w:instrText xml:space="preserve"> PAGEREF _Toc201817599 \h </w:instrText>
        </w:r>
        <w:r>
          <w:rPr>
            <w:webHidden/>
          </w:rPr>
        </w:r>
        <w:r>
          <w:rPr>
            <w:webHidden/>
          </w:rPr>
          <w:fldChar w:fldCharType="separate"/>
        </w:r>
        <w:r w:rsidR="009C39E3">
          <w:rPr>
            <w:webHidden/>
          </w:rPr>
          <w:t>83</w:t>
        </w:r>
        <w:r>
          <w:rPr>
            <w:webHidden/>
          </w:rPr>
          <w:fldChar w:fldCharType="end"/>
        </w:r>
      </w:hyperlink>
    </w:p>
    <w:p w14:paraId="189D0F99" w14:textId="0420E4D1" w:rsidR="007F5099" w:rsidRDefault="007F5099">
      <w:pPr>
        <w:pStyle w:val="21"/>
        <w:tabs>
          <w:tab w:val="right" w:leader="dot" w:pos="9061"/>
        </w:tabs>
        <w:rPr>
          <w:rFonts w:ascii="Calibri" w:hAnsi="Calibri"/>
          <w:noProof/>
          <w:kern w:val="2"/>
        </w:rPr>
      </w:pPr>
      <w:hyperlink w:anchor="_Toc201817600" w:history="1">
        <w:r w:rsidRPr="00CE6632">
          <w:rPr>
            <w:rStyle w:val="a3"/>
            <w:noProof/>
          </w:rPr>
          <w:t>Коммерсантъ, 26.06.2025, Смена лидера</w:t>
        </w:r>
        <w:r>
          <w:rPr>
            <w:noProof/>
            <w:webHidden/>
          </w:rPr>
          <w:tab/>
        </w:r>
        <w:r>
          <w:rPr>
            <w:noProof/>
            <w:webHidden/>
          </w:rPr>
          <w:fldChar w:fldCharType="begin"/>
        </w:r>
        <w:r>
          <w:rPr>
            <w:noProof/>
            <w:webHidden/>
          </w:rPr>
          <w:instrText xml:space="preserve"> PAGEREF _Toc201817600 \h </w:instrText>
        </w:r>
        <w:r>
          <w:rPr>
            <w:noProof/>
            <w:webHidden/>
          </w:rPr>
        </w:r>
        <w:r>
          <w:rPr>
            <w:noProof/>
            <w:webHidden/>
          </w:rPr>
          <w:fldChar w:fldCharType="separate"/>
        </w:r>
        <w:r w:rsidR="009C39E3">
          <w:rPr>
            <w:noProof/>
            <w:webHidden/>
          </w:rPr>
          <w:t>86</w:t>
        </w:r>
        <w:r>
          <w:rPr>
            <w:noProof/>
            <w:webHidden/>
          </w:rPr>
          <w:fldChar w:fldCharType="end"/>
        </w:r>
      </w:hyperlink>
    </w:p>
    <w:p w14:paraId="5C6C0D76" w14:textId="24C8788D" w:rsidR="007F5099" w:rsidRDefault="007F5099">
      <w:pPr>
        <w:pStyle w:val="31"/>
        <w:rPr>
          <w:rFonts w:ascii="Calibri" w:hAnsi="Calibri"/>
          <w:kern w:val="2"/>
        </w:rPr>
      </w:pPr>
      <w:hyperlink w:anchor="_Toc201817601" w:history="1">
        <w:r w:rsidRPr="00CE6632">
          <w:rPr>
            <w:rStyle w:val="a3"/>
          </w:rPr>
          <w:t>Рекордный рост страхового рынка второй половины 2024-го продолжается и в текущем году. По итогам первого квартала в первой тройке страховщиков сменился лидер (относительно сравнимого периода). На этом фоне продолжается рост концентрации страхового рынка, увеличилась доля пятерки и десятки крупнейших страховых компаний.</w:t>
        </w:r>
        <w:r>
          <w:rPr>
            <w:webHidden/>
          </w:rPr>
          <w:tab/>
        </w:r>
        <w:r>
          <w:rPr>
            <w:webHidden/>
          </w:rPr>
          <w:fldChar w:fldCharType="begin"/>
        </w:r>
        <w:r>
          <w:rPr>
            <w:webHidden/>
          </w:rPr>
          <w:instrText xml:space="preserve"> PAGEREF _Toc201817601 \h </w:instrText>
        </w:r>
        <w:r>
          <w:rPr>
            <w:webHidden/>
          </w:rPr>
        </w:r>
        <w:r>
          <w:rPr>
            <w:webHidden/>
          </w:rPr>
          <w:fldChar w:fldCharType="separate"/>
        </w:r>
        <w:r w:rsidR="009C39E3">
          <w:rPr>
            <w:webHidden/>
          </w:rPr>
          <w:t>86</w:t>
        </w:r>
        <w:r>
          <w:rPr>
            <w:webHidden/>
          </w:rPr>
          <w:fldChar w:fldCharType="end"/>
        </w:r>
      </w:hyperlink>
    </w:p>
    <w:p w14:paraId="384D6081" w14:textId="6615DEA1" w:rsidR="007F5099" w:rsidRDefault="007F5099">
      <w:pPr>
        <w:pStyle w:val="21"/>
        <w:tabs>
          <w:tab w:val="right" w:leader="dot" w:pos="9061"/>
        </w:tabs>
        <w:rPr>
          <w:rFonts w:ascii="Calibri" w:hAnsi="Calibri"/>
          <w:noProof/>
          <w:kern w:val="2"/>
        </w:rPr>
      </w:pPr>
      <w:hyperlink w:anchor="_Toc201817602" w:history="1">
        <w:r w:rsidRPr="00CE6632">
          <w:rPr>
            <w:rStyle w:val="a3"/>
            <w:noProof/>
          </w:rPr>
          <w:t>Коммерсантъ, 26.06.2025, Зумеры не позвонят агенту</w:t>
        </w:r>
        <w:r>
          <w:rPr>
            <w:noProof/>
            <w:webHidden/>
          </w:rPr>
          <w:tab/>
        </w:r>
        <w:r>
          <w:rPr>
            <w:noProof/>
            <w:webHidden/>
          </w:rPr>
          <w:fldChar w:fldCharType="begin"/>
        </w:r>
        <w:r>
          <w:rPr>
            <w:noProof/>
            <w:webHidden/>
          </w:rPr>
          <w:instrText xml:space="preserve"> PAGEREF _Toc201817602 \h </w:instrText>
        </w:r>
        <w:r>
          <w:rPr>
            <w:noProof/>
            <w:webHidden/>
          </w:rPr>
        </w:r>
        <w:r>
          <w:rPr>
            <w:noProof/>
            <w:webHidden/>
          </w:rPr>
          <w:fldChar w:fldCharType="separate"/>
        </w:r>
        <w:r w:rsidR="009C39E3">
          <w:rPr>
            <w:noProof/>
            <w:webHidden/>
          </w:rPr>
          <w:t>88</w:t>
        </w:r>
        <w:r>
          <w:rPr>
            <w:noProof/>
            <w:webHidden/>
          </w:rPr>
          <w:fldChar w:fldCharType="end"/>
        </w:r>
      </w:hyperlink>
    </w:p>
    <w:p w14:paraId="0B7BF947" w14:textId="64423657" w:rsidR="007F5099" w:rsidRDefault="007F5099">
      <w:pPr>
        <w:pStyle w:val="31"/>
        <w:rPr>
          <w:rFonts w:ascii="Calibri" w:hAnsi="Calibri"/>
          <w:kern w:val="2"/>
        </w:rPr>
      </w:pPr>
      <w:hyperlink w:anchor="_Toc201817603" w:history="1">
        <w:r w:rsidRPr="00CE6632">
          <w:rPr>
            <w:rStyle w:val="a3"/>
          </w:rPr>
          <w:t>Российские страховщики переосмысливают свои продукты и каналы продаж под новое поколение страхователей. На смену поколению X приходят миллениалы, зумеры (Z) и поколение Альфа — цифровые, мобильные и не привязанные к собственности. Для представителей этих поколений страхование — это не защита капитала, а удобный сервис по подписке, встроенный в повседневные платформы и приложения. Как должны и могут меняться страховые продукты и модели, чтобы оставаться релевантными новому потребителю?</w:t>
        </w:r>
        <w:r>
          <w:rPr>
            <w:webHidden/>
          </w:rPr>
          <w:tab/>
        </w:r>
        <w:r>
          <w:rPr>
            <w:webHidden/>
          </w:rPr>
          <w:fldChar w:fldCharType="begin"/>
        </w:r>
        <w:r>
          <w:rPr>
            <w:webHidden/>
          </w:rPr>
          <w:instrText xml:space="preserve"> PAGEREF _Toc201817603 \h </w:instrText>
        </w:r>
        <w:r>
          <w:rPr>
            <w:webHidden/>
          </w:rPr>
        </w:r>
        <w:r>
          <w:rPr>
            <w:webHidden/>
          </w:rPr>
          <w:fldChar w:fldCharType="separate"/>
        </w:r>
        <w:r w:rsidR="009C39E3">
          <w:rPr>
            <w:webHidden/>
          </w:rPr>
          <w:t>88</w:t>
        </w:r>
        <w:r>
          <w:rPr>
            <w:webHidden/>
          </w:rPr>
          <w:fldChar w:fldCharType="end"/>
        </w:r>
      </w:hyperlink>
    </w:p>
    <w:p w14:paraId="2E16C60D" w14:textId="30033939" w:rsidR="007F5099" w:rsidRDefault="007F5099">
      <w:pPr>
        <w:pStyle w:val="21"/>
        <w:tabs>
          <w:tab w:val="right" w:leader="dot" w:pos="9061"/>
        </w:tabs>
        <w:rPr>
          <w:rFonts w:ascii="Calibri" w:hAnsi="Calibri"/>
          <w:noProof/>
          <w:kern w:val="2"/>
        </w:rPr>
      </w:pPr>
      <w:hyperlink w:anchor="_Toc201817604" w:history="1">
        <w:r w:rsidRPr="00CE6632">
          <w:rPr>
            <w:rStyle w:val="a3"/>
            <w:noProof/>
          </w:rPr>
          <w:t>Коммерсантъ, 26.06.2025, Страховщики с оптимизмом смотрят в будущее</w:t>
        </w:r>
        <w:r>
          <w:rPr>
            <w:noProof/>
            <w:webHidden/>
          </w:rPr>
          <w:tab/>
        </w:r>
        <w:r>
          <w:rPr>
            <w:noProof/>
            <w:webHidden/>
          </w:rPr>
          <w:fldChar w:fldCharType="begin"/>
        </w:r>
        <w:r>
          <w:rPr>
            <w:noProof/>
            <w:webHidden/>
          </w:rPr>
          <w:instrText xml:space="preserve"> PAGEREF _Toc201817604 \h </w:instrText>
        </w:r>
        <w:r>
          <w:rPr>
            <w:noProof/>
            <w:webHidden/>
          </w:rPr>
        </w:r>
        <w:r>
          <w:rPr>
            <w:noProof/>
            <w:webHidden/>
          </w:rPr>
          <w:fldChar w:fldCharType="separate"/>
        </w:r>
        <w:r w:rsidR="009C39E3">
          <w:rPr>
            <w:noProof/>
            <w:webHidden/>
          </w:rPr>
          <w:t>91</w:t>
        </w:r>
        <w:r>
          <w:rPr>
            <w:noProof/>
            <w:webHidden/>
          </w:rPr>
          <w:fldChar w:fldCharType="end"/>
        </w:r>
      </w:hyperlink>
    </w:p>
    <w:p w14:paraId="3AB8AF79" w14:textId="392823DC" w:rsidR="007F5099" w:rsidRDefault="007F5099">
      <w:pPr>
        <w:pStyle w:val="31"/>
        <w:rPr>
          <w:rFonts w:ascii="Calibri" w:hAnsi="Calibri"/>
          <w:kern w:val="2"/>
        </w:rPr>
      </w:pPr>
      <w:hyperlink w:anchor="_Toc201817605" w:history="1">
        <w:r w:rsidRPr="00CE6632">
          <w:rPr>
            <w:rStyle w:val="a3"/>
          </w:rPr>
          <w:t>Всероссийский союз страховщиков (ВСС) провел в конце мая ежегодную, юбилейную XX Международную конференцию по страхованию. В ней приняли участие представители Госдумы, Банка России, аппарата правительства РФ, министерств и ведомств, а также руководители ведущих страховых и перестраховочных, финансовых и общественных организаций России и зарубежных стран.</w:t>
        </w:r>
        <w:r>
          <w:rPr>
            <w:webHidden/>
          </w:rPr>
          <w:tab/>
        </w:r>
        <w:r>
          <w:rPr>
            <w:webHidden/>
          </w:rPr>
          <w:fldChar w:fldCharType="begin"/>
        </w:r>
        <w:r>
          <w:rPr>
            <w:webHidden/>
          </w:rPr>
          <w:instrText xml:space="preserve"> PAGEREF _Toc201817605 \h </w:instrText>
        </w:r>
        <w:r>
          <w:rPr>
            <w:webHidden/>
          </w:rPr>
        </w:r>
        <w:r>
          <w:rPr>
            <w:webHidden/>
          </w:rPr>
          <w:fldChar w:fldCharType="separate"/>
        </w:r>
        <w:r w:rsidR="009C39E3">
          <w:rPr>
            <w:webHidden/>
          </w:rPr>
          <w:t>91</w:t>
        </w:r>
        <w:r>
          <w:rPr>
            <w:webHidden/>
          </w:rPr>
          <w:fldChar w:fldCharType="end"/>
        </w:r>
      </w:hyperlink>
    </w:p>
    <w:p w14:paraId="5A308B20" w14:textId="66BC77AF" w:rsidR="007F5099" w:rsidRDefault="007F5099">
      <w:pPr>
        <w:pStyle w:val="21"/>
        <w:tabs>
          <w:tab w:val="right" w:leader="dot" w:pos="9061"/>
        </w:tabs>
        <w:rPr>
          <w:rFonts w:ascii="Calibri" w:hAnsi="Calibri"/>
          <w:noProof/>
          <w:kern w:val="2"/>
        </w:rPr>
      </w:pPr>
      <w:hyperlink w:anchor="_Toc201817606" w:history="1">
        <w:r w:rsidRPr="00CE6632">
          <w:rPr>
            <w:rStyle w:val="a3"/>
            <w:noProof/>
          </w:rPr>
          <w:t>РБК, 26.06.2025, Излишки при дефиците: как будет развиваться рынок труда</w:t>
        </w:r>
        <w:r>
          <w:rPr>
            <w:noProof/>
            <w:webHidden/>
          </w:rPr>
          <w:tab/>
        </w:r>
        <w:r>
          <w:rPr>
            <w:noProof/>
            <w:webHidden/>
          </w:rPr>
          <w:fldChar w:fldCharType="begin"/>
        </w:r>
        <w:r>
          <w:rPr>
            <w:noProof/>
            <w:webHidden/>
          </w:rPr>
          <w:instrText xml:space="preserve"> PAGEREF _Toc201817606 \h </w:instrText>
        </w:r>
        <w:r>
          <w:rPr>
            <w:noProof/>
            <w:webHidden/>
          </w:rPr>
        </w:r>
        <w:r>
          <w:rPr>
            <w:noProof/>
            <w:webHidden/>
          </w:rPr>
          <w:fldChar w:fldCharType="separate"/>
        </w:r>
        <w:r w:rsidR="009C39E3">
          <w:rPr>
            <w:noProof/>
            <w:webHidden/>
          </w:rPr>
          <w:t>94</w:t>
        </w:r>
        <w:r>
          <w:rPr>
            <w:noProof/>
            <w:webHidden/>
          </w:rPr>
          <w:fldChar w:fldCharType="end"/>
        </w:r>
      </w:hyperlink>
    </w:p>
    <w:p w14:paraId="1356201F" w14:textId="5D98B74C" w:rsidR="007F5099" w:rsidRDefault="007F5099">
      <w:pPr>
        <w:pStyle w:val="31"/>
        <w:rPr>
          <w:rFonts w:ascii="Calibri" w:hAnsi="Calibri"/>
          <w:kern w:val="2"/>
        </w:rPr>
      </w:pPr>
      <w:hyperlink w:anchor="_Toc201817607" w:history="1">
        <w:r w:rsidRPr="00CE6632">
          <w:rPr>
            <w:rStyle w:val="a3"/>
          </w:rPr>
          <w:t>Впервые за два года российский рынок труда демонстрирует признаки охлаждения: в ряде сфер вакансий заметно меньше, чем желающих их занять. Но это не значит, что кадровый голод закончится.</w:t>
        </w:r>
        <w:r>
          <w:rPr>
            <w:webHidden/>
          </w:rPr>
          <w:tab/>
        </w:r>
        <w:r>
          <w:rPr>
            <w:webHidden/>
          </w:rPr>
          <w:fldChar w:fldCharType="begin"/>
        </w:r>
        <w:r>
          <w:rPr>
            <w:webHidden/>
          </w:rPr>
          <w:instrText xml:space="preserve"> PAGEREF _Toc201817607 \h </w:instrText>
        </w:r>
        <w:r>
          <w:rPr>
            <w:webHidden/>
          </w:rPr>
        </w:r>
        <w:r>
          <w:rPr>
            <w:webHidden/>
          </w:rPr>
          <w:fldChar w:fldCharType="separate"/>
        </w:r>
        <w:r w:rsidR="009C39E3">
          <w:rPr>
            <w:webHidden/>
          </w:rPr>
          <w:t>94</w:t>
        </w:r>
        <w:r>
          <w:rPr>
            <w:webHidden/>
          </w:rPr>
          <w:fldChar w:fldCharType="end"/>
        </w:r>
      </w:hyperlink>
    </w:p>
    <w:p w14:paraId="6A1B0267" w14:textId="52BD5146" w:rsidR="007F5099" w:rsidRDefault="007F5099">
      <w:pPr>
        <w:pStyle w:val="21"/>
        <w:tabs>
          <w:tab w:val="right" w:leader="dot" w:pos="9061"/>
        </w:tabs>
        <w:rPr>
          <w:rFonts w:ascii="Calibri" w:hAnsi="Calibri"/>
          <w:noProof/>
          <w:kern w:val="2"/>
        </w:rPr>
      </w:pPr>
      <w:hyperlink w:anchor="_Toc201817608" w:history="1">
        <w:r w:rsidRPr="00CE6632">
          <w:rPr>
            <w:rStyle w:val="a3"/>
            <w:noProof/>
          </w:rPr>
          <w:t xml:space="preserve">Известия, 25.06.2025, </w:t>
        </w:r>
        <w:r w:rsidRPr="00CE6632">
          <w:rPr>
            <w:rStyle w:val="a3"/>
            <w:rFonts w:eastAsia="Verdana"/>
            <w:noProof/>
          </w:rPr>
          <w:t>Время и деньги: кто теперь главный на рынке труда</w:t>
        </w:r>
        <w:r>
          <w:rPr>
            <w:noProof/>
            <w:webHidden/>
          </w:rPr>
          <w:tab/>
        </w:r>
        <w:r>
          <w:rPr>
            <w:noProof/>
            <w:webHidden/>
          </w:rPr>
          <w:fldChar w:fldCharType="begin"/>
        </w:r>
        <w:r>
          <w:rPr>
            <w:noProof/>
            <w:webHidden/>
          </w:rPr>
          <w:instrText xml:space="preserve"> PAGEREF _Toc201817608 \h </w:instrText>
        </w:r>
        <w:r>
          <w:rPr>
            <w:noProof/>
            <w:webHidden/>
          </w:rPr>
        </w:r>
        <w:r>
          <w:rPr>
            <w:noProof/>
            <w:webHidden/>
          </w:rPr>
          <w:fldChar w:fldCharType="separate"/>
        </w:r>
        <w:r w:rsidR="009C39E3">
          <w:rPr>
            <w:noProof/>
            <w:webHidden/>
          </w:rPr>
          <w:t>99</w:t>
        </w:r>
        <w:r>
          <w:rPr>
            <w:noProof/>
            <w:webHidden/>
          </w:rPr>
          <w:fldChar w:fldCharType="end"/>
        </w:r>
      </w:hyperlink>
    </w:p>
    <w:p w14:paraId="29380BA7" w14:textId="15408D7B" w:rsidR="007F5099" w:rsidRDefault="007F5099">
      <w:pPr>
        <w:pStyle w:val="31"/>
        <w:rPr>
          <w:rFonts w:ascii="Calibri" w:hAnsi="Calibri"/>
          <w:kern w:val="2"/>
        </w:rPr>
      </w:pPr>
      <w:hyperlink w:anchor="_Toc201817609" w:history="1">
        <w:r w:rsidRPr="00CE6632">
          <w:rPr>
            <w:rStyle w:val="a3"/>
          </w:rPr>
          <w:t>Зарплаты представителей младших поколений - миллениалов и зумеров - в России растут быстрее, чем в среднем по стране. Об этом свидетельствуют данные последних исследований «Сбераналитики» и «Работы.ру». В то же время рынок труда переживает заметную перестройку: спрос смещается в пользу молодых, а кадровый голод теряет остроту. Однако, как отмечают эксперты, такая динамика - скорее отражение естественного демографического цикла, чем уникальный случай на рынке труда. Подробности - в материале «Известий».</w:t>
        </w:r>
        <w:r>
          <w:rPr>
            <w:webHidden/>
          </w:rPr>
          <w:tab/>
        </w:r>
        <w:r>
          <w:rPr>
            <w:webHidden/>
          </w:rPr>
          <w:fldChar w:fldCharType="begin"/>
        </w:r>
        <w:r>
          <w:rPr>
            <w:webHidden/>
          </w:rPr>
          <w:instrText xml:space="preserve"> PAGEREF _Toc201817609 \h </w:instrText>
        </w:r>
        <w:r>
          <w:rPr>
            <w:webHidden/>
          </w:rPr>
        </w:r>
        <w:r>
          <w:rPr>
            <w:webHidden/>
          </w:rPr>
          <w:fldChar w:fldCharType="separate"/>
        </w:r>
        <w:r w:rsidR="009C39E3">
          <w:rPr>
            <w:webHidden/>
          </w:rPr>
          <w:t>99</w:t>
        </w:r>
        <w:r>
          <w:rPr>
            <w:webHidden/>
          </w:rPr>
          <w:fldChar w:fldCharType="end"/>
        </w:r>
      </w:hyperlink>
    </w:p>
    <w:p w14:paraId="6623BE29" w14:textId="2101F0E0" w:rsidR="007F5099" w:rsidRDefault="007F5099">
      <w:pPr>
        <w:pStyle w:val="21"/>
        <w:tabs>
          <w:tab w:val="right" w:leader="dot" w:pos="9061"/>
        </w:tabs>
        <w:rPr>
          <w:rFonts w:ascii="Calibri" w:hAnsi="Calibri"/>
          <w:noProof/>
          <w:kern w:val="2"/>
        </w:rPr>
      </w:pPr>
      <w:hyperlink w:anchor="_Toc201817610" w:history="1">
        <w:r w:rsidRPr="00CE6632">
          <w:rPr>
            <w:rStyle w:val="a3"/>
            <w:noProof/>
          </w:rPr>
          <w:t>Ведомости, 26.06.2025, Почему растет задолженность работодателей по зарплатам</w:t>
        </w:r>
        <w:r>
          <w:rPr>
            <w:noProof/>
            <w:webHidden/>
          </w:rPr>
          <w:tab/>
        </w:r>
        <w:r>
          <w:rPr>
            <w:noProof/>
            <w:webHidden/>
          </w:rPr>
          <w:fldChar w:fldCharType="begin"/>
        </w:r>
        <w:r>
          <w:rPr>
            <w:noProof/>
            <w:webHidden/>
          </w:rPr>
          <w:instrText xml:space="preserve"> PAGEREF _Toc201817610 \h </w:instrText>
        </w:r>
        <w:r>
          <w:rPr>
            <w:noProof/>
            <w:webHidden/>
          </w:rPr>
        </w:r>
        <w:r>
          <w:rPr>
            <w:noProof/>
            <w:webHidden/>
          </w:rPr>
          <w:fldChar w:fldCharType="separate"/>
        </w:r>
        <w:r w:rsidR="009C39E3">
          <w:rPr>
            <w:noProof/>
            <w:webHidden/>
          </w:rPr>
          <w:t>101</w:t>
        </w:r>
        <w:r>
          <w:rPr>
            <w:noProof/>
            <w:webHidden/>
          </w:rPr>
          <w:fldChar w:fldCharType="end"/>
        </w:r>
      </w:hyperlink>
    </w:p>
    <w:p w14:paraId="04432974" w14:textId="46642BD8" w:rsidR="007F5099" w:rsidRDefault="007F5099">
      <w:pPr>
        <w:pStyle w:val="31"/>
        <w:rPr>
          <w:rFonts w:ascii="Calibri" w:hAnsi="Calibri"/>
          <w:kern w:val="2"/>
        </w:rPr>
      </w:pPr>
      <w:hyperlink w:anchor="_Toc201817611" w:history="1">
        <w:r w:rsidRPr="00CE6632">
          <w:rPr>
            <w:rStyle w:val="a3"/>
          </w:rPr>
          <w:t>Суммарная задолженность работодателей по заработной плате на конец мая составила 1,66 млрд руб., следует из данных Росстата. Год к году показатель вырос в 3,4 раза - на 1,17 млрд руб. По сравнению с предыдущим месяцем сумма увеличилась на 180,4 млн руб., или на 12,2%. Объем долга кратно вырос с начала года - на 1 января 2025 г. его сумма составляла 507,9 млн руб.</w:t>
        </w:r>
        <w:r>
          <w:rPr>
            <w:webHidden/>
          </w:rPr>
          <w:tab/>
        </w:r>
        <w:r>
          <w:rPr>
            <w:webHidden/>
          </w:rPr>
          <w:fldChar w:fldCharType="begin"/>
        </w:r>
        <w:r>
          <w:rPr>
            <w:webHidden/>
          </w:rPr>
          <w:instrText xml:space="preserve"> PAGEREF _Toc201817611 \h </w:instrText>
        </w:r>
        <w:r>
          <w:rPr>
            <w:webHidden/>
          </w:rPr>
        </w:r>
        <w:r>
          <w:rPr>
            <w:webHidden/>
          </w:rPr>
          <w:fldChar w:fldCharType="separate"/>
        </w:r>
        <w:r w:rsidR="009C39E3">
          <w:rPr>
            <w:webHidden/>
          </w:rPr>
          <w:t>101</w:t>
        </w:r>
        <w:r>
          <w:rPr>
            <w:webHidden/>
          </w:rPr>
          <w:fldChar w:fldCharType="end"/>
        </w:r>
      </w:hyperlink>
    </w:p>
    <w:p w14:paraId="1F99F29A" w14:textId="7DEA46FD" w:rsidR="007F5099" w:rsidRDefault="007F5099">
      <w:pPr>
        <w:pStyle w:val="21"/>
        <w:tabs>
          <w:tab w:val="right" w:leader="dot" w:pos="9061"/>
        </w:tabs>
        <w:rPr>
          <w:rFonts w:ascii="Calibri" w:hAnsi="Calibri"/>
          <w:noProof/>
          <w:kern w:val="2"/>
        </w:rPr>
      </w:pPr>
      <w:hyperlink w:anchor="_Toc201817612" w:history="1">
        <w:r w:rsidRPr="00CE6632">
          <w:rPr>
            <w:rStyle w:val="a3"/>
            <w:noProof/>
          </w:rPr>
          <w:t>Ведомости, 26.06.2025, Кабмин подумает об оптимизации льгот по соцвзносам для малого и среднего бизнеса</w:t>
        </w:r>
        <w:r>
          <w:rPr>
            <w:noProof/>
            <w:webHidden/>
          </w:rPr>
          <w:tab/>
        </w:r>
        <w:r>
          <w:rPr>
            <w:noProof/>
            <w:webHidden/>
          </w:rPr>
          <w:fldChar w:fldCharType="begin"/>
        </w:r>
        <w:r>
          <w:rPr>
            <w:noProof/>
            <w:webHidden/>
          </w:rPr>
          <w:instrText xml:space="preserve"> PAGEREF _Toc201817612 \h </w:instrText>
        </w:r>
        <w:r>
          <w:rPr>
            <w:noProof/>
            <w:webHidden/>
          </w:rPr>
        </w:r>
        <w:r>
          <w:rPr>
            <w:noProof/>
            <w:webHidden/>
          </w:rPr>
          <w:fldChar w:fldCharType="separate"/>
        </w:r>
        <w:r w:rsidR="009C39E3">
          <w:rPr>
            <w:noProof/>
            <w:webHidden/>
          </w:rPr>
          <w:t>103</w:t>
        </w:r>
        <w:r>
          <w:rPr>
            <w:noProof/>
            <w:webHidden/>
          </w:rPr>
          <w:fldChar w:fldCharType="end"/>
        </w:r>
      </w:hyperlink>
    </w:p>
    <w:p w14:paraId="6FFCBEE8" w14:textId="17E5628B" w:rsidR="007F5099" w:rsidRDefault="007F5099">
      <w:pPr>
        <w:pStyle w:val="31"/>
        <w:rPr>
          <w:rFonts w:ascii="Calibri" w:hAnsi="Calibri"/>
          <w:kern w:val="2"/>
        </w:rPr>
      </w:pPr>
      <w:hyperlink w:anchor="_Toc201817613" w:history="1">
        <w:r w:rsidRPr="00CE6632">
          <w:rPr>
            <w:rStyle w:val="a3"/>
          </w:rPr>
          <w:t>Власти проанализируют эффективность применения пониженных страховых взносов субъектами малого и среднего предпринимательства (МСП) и представят в правительство предложения по их оптимизации. Такое поручение дал премьер-министр России Михаил Мишустин по итогам правкомиссии по вопросам развития МСП, прошедшей в мае. Документ есть у "Ведомостей". Ответственными исполнителями обозначены Минфин, Минэк, Минтруд и ФНС, срок исполнения - 20 апреля 2026 г.</w:t>
        </w:r>
        <w:r>
          <w:rPr>
            <w:webHidden/>
          </w:rPr>
          <w:tab/>
        </w:r>
        <w:r>
          <w:rPr>
            <w:webHidden/>
          </w:rPr>
          <w:fldChar w:fldCharType="begin"/>
        </w:r>
        <w:r>
          <w:rPr>
            <w:webHidden/>
          </w:rPr>
          <w:instrText xml:space="preserve"> PAGEREF _Toc201817613 \h </w:instrText>
        </w:r>
        <w:r>
          <w:rPr>
            <w:webHidden/>
          </w:rPr>
        </w:r>
        <w:r>
          <w:rPr>
            <w:webHidden/>
          </w:rPr>
          <w:fldChar w:fldCharType="separate"/>
        </w:r>
        <w:r w:rsidR="009C39E3">
          <w:rPr>
            <w:webHidden/>
          </w:rPr>
          <w:t>103</w:t>
        </w:r>
        <w:r>
          <w:rPr>
            <w:webHidden/>
          </w:rPr>
          <w:fldChar w:fldCharType="end"/>
        </w:r>
      </w:hyperlink>
    </w:p>
    <w:p w14:paraId="4E34B6A1" w14:textId="2D1465A7" w:rsidR="007F5099" w:rsidRDefault="007F5099">
      <w:pPr>
        <w:pStyle w:val="21"/>
        <w:tabs>
          <w:tab w:val="right" w:leader="dot" w:pos="9061"/>
        </w:tabs>
        <w:rPr>
          <w:rFonts w:ascii="Calibri" w:hAnsi="Calibri"/>
          <w:noProof/>
          <w:kern w:val="2"/>
        </w:rPr>
      </w:pPr>
      <w:hyperlink w:anchor="_Toc201817614" w:history="1">
        <w:r w:rsidRPr="00CE6632">
          <w:rPr>
            <w:rStyle w:val="a3"/>
            <w:noProof/>
          </w:rPr>
          <w:t>РИА Новости, 25.06.2025, Малому и среднему бизнесу РФ в ближайшие годы предстоит структурная трансформация - Новак</w:t>
        </w:r>
        <w:r>
          <w:rPr>
            <w:noProof/>
            <w:webHidden/>
          </w:rPr>
          <w:tab/>
        </w:r>
        <w:r>
          <w:rPr>
            <w:noProof/>
            <w:webHidden/>
          </w:rPr>
          <w:fldChar w:fldCharType="begin"/>
        </w:r>
        <w:r>
          <w:rPr>
            <w:noProof/>
            <w:webHidden/>
          </w:rPr>
          <w:instrText xml:space="preserve"> PAGEREF _Toc201817614 \h </w:instrText>
        </w:r>
        <w:r>
          <w:rPr>
            <w:noProof/>
            <w:webHidden/>
          </w:rPr>
        </w:r>
        <w:r>
          <w:rPr>
            <w:noProof/>
            <w:webHidden/>
          </w:rPr>
          <w:fldChar w:fldCharType="separate"/>
        </w:r>
        <w:r w:rsidR="009C39E3">
          <w:rPr>
            <w:noProof/>
            <w:webHidden/>
          </w:rPr>
          <w:t>105</w:t>
        </w:r>
        <w:r>
          <w:rPr>
            <w:noProof/>
            <w:webHidden/>
          </w:rPr>
          <w:fldChar w:fldCharType="end"/>
        </w:r>
      </w:hyperlink>
    </w:p>
    <w:p w14:paraId="574F0B24" w14:textId="64B72568" w:rsidR="007F5099" w:rsidRDefault="007F5099">
      <w:pPr>
        <w:pStyle w:val="31"/>
        <w:rPr>
          <w:rFonts w:ascii="Calibri" w:hAnsi="Calibri"/>
          <w:kern w:val="2"/>
        </w:rPr>
      </w:pPr>
      <w:hyperlink w:anchor="_Toc201817615" w:history="1">
        <w:r w:rsidRPr="00CE6632">
          <w:rPr>
            <w:rStyle w:val="a3"/>
          </w:rPr>
          <w:t>Малый и средний бизнес в России в ближайшие годы должен пройти структурную трансформацию; правительство готово поддержать компании этого сектора в увеличении вклада в экономику предложения, а также в расширении их участия в разработке передовых технологий, говорится в статье вице-премьера Александра Новака в журнале "Эксперт".</w:t>
        </w:r>
        <w:r>
          <w:rPr>
            <w:webHidden/>
          </w:rPr>
          <w:tab/>
        </w:r>
        <w:r>
          <w:rPr>
            <w:webHidden/>
          </w:rPr>
          <w:fldChar w:fldCharType="begin"/>
        </w:r>
        <w:r>
          <w:rPr>
            <w:webHidden/>
          </w:rPr>
          <w:instrText xml:space="preserve"> PAGEREF _Toc201817615 \h </w:instrText>
        </w:r>
        <w:r>
          <w:rPr>
            <w:webHidden/>
          </w:rPr>
        </w:r>
        <w:r>
          <w:rPr>
            <w:webHidden/>
          </w:rPr>
          <w:fldChar w:fldCharType="separate"/>
        </w:r>
        <w:r w:rsidR="009C39E3">
          <w:rPr>
            <w:webHidden/>
          </w:rPr>
          <w:t>105</w:t>
        </w:r>
        <w:r>
          <w:rPr>
            <w:webHidden/>
          </w:rPr>
          <w:fldChar w:fldCharType="end"/>
        </w:r>
      </w:hyperlink>
    </w:p>
    <w:p w14:paraId="0E6B36F4" w14:textId="1537D819" w:rsidR="007F5099" w:rsidRDefault="007F5099">
      <w:pPr>
        <w:pStyle w:val="21"/>
        <w:tabs>
          <w:tab w:val="right" w:leader="dot" w:pos="9061"/>
        </w:tabs>
        <w:rPr>
          <w:rFonts w:ascii="Calibri" w:hAnsi="Calibri"/>
          <w:noProof/>
          <w:kern w:val="2"/>
        </w:rPr>
      </w:pPr>
      <w:hyperlink w:anchor="_Toc201817616" w:history="1">
        <w:r w:rsidRPr="00CE6632">
          <w:rPr>
            <w:rStyle w:val="a3"/>
            <w:noProof/>
          </w:rPr>
          <w:t>РИА Новости, 26.06.2025, Двухдневный Евразийский экономический форум открывается в Минске</w:t>
        </w:r>
        <w:r>
          <w:rPr>
            <w:noProof/>
            <w:webHidden/>
          </w:rPr>
          <w:tab/>
        </w:r>
        <w:r>
          <w:rPr>
            <w:noProof/>
            <w:webHidden/>
          </w:rPr>
          <w:fldChar w:fldCharType="begin"/>
        </w:r>
        <w:r>
          <w:rPr>
            <w:noProof/>
            <w:webHidden/>
          </w:rPr>
          <w:instrText xml:space="preserve"> PAGEREF _Toc201817616 \h </w:instrText>
        </w:r>
        <w:r>
          <w:rPr>
            <w:noProof/>
            <w:webHidden/>
          </w:rPr>
        </w:r>
        <w:r>
          <w:rPr>
            <w:noProof/>
            <w:webHidden/>
          </w:rPr>
          <w:fldChar w:fldCharType="separate"/>
        </w:r>
        <w:r w:rsidR="009C39E3">
          <w:rPr>
            <w:noProof/>
            <w:webHidden/>
          </w:rPr>
          <w:t>106</w:t>
        </w:r>
        <w:r>
          <w:rPr>
            <w:noProof/>
            <w:webHidden/>
          </w:rPr>
          <w:fldChar w:fldCharType="end"/>
        </w:r>
      </w:hyperlink>
    </w:p>
    <w:p w14:paraId="4227DE12" w14:textId="6F99DC1D" w:rsidR="007F5099" w:rsidRDefault="007F5099">
      <w:pPr>
        <w:pStyle w:val="31"/>
        <w:rPr>
          <w:rFonts w:ascii="Calibri" w:hAnsi="Calibri"/>
          <w:kern w:val="2"/>
        </w:rPr>
      </w:pPr>
      <w:hyperlink w:anchor="_Toc201817617" w:history="1">
        <w:r w:rsidRPr="00CE6632">
          <w:rPr>
            <w:rStyle w:val="a3"/>
          </w:rPr>
          <w:t>В белорусской столице открывается двухдневный Евразийский экономический форум - главное деловое мероприятие Евразийского экономического союза (ЕАЭС) в году. Центральным событием форума станет пленарное заседание, в котором примут участие лидеры стран ЕАЭС .</w:t>
        </w:r>
        <w:r>
          <w:rPr>
            <w:webHidden/>
          </w:rPr>
          <w:tab/>
        </w:r>
        <w:r>
          <w:rPr>
            <w:webHidden/>
          </w:rPr>
          <w:fldChar w:fldCharType="begin"/>
        </w:r>
        <w:r>
          <w:rPr>
            <w:webHidden/>
          </w:rPr>
          <w:instrText xml:space="preserve"> PAGEREF _Toc201817617 \h </w:instrText>
        </w:r>
        <w:r>
          <w:rPr>
            <w:webHidden/>
          </w:rPr>
        </w:r>
        <w:r>
          <w:rPr>
            <w:webHidden/>
          </w:rPr>
          <w:fldChar w:fldCharType="separate"/>
        </w:r>
        <w:r w:rsidR="009C39E3">
          <w:rPr>
            <w:webHidden/>
          </w:rPr>
          <w:t>106</w:t>
        </w:r>
        <w:r>
          <w:rPr>
            <w:webHidden/>
          </w:rPr>
          <w:fldChar w:fldCharType="end"/>
        </w:r>
      </w:hyperlink>
    </w:p>
    <w:p w14:paraId="0E7F318F" w14:textId="5DCE6345" w:rsidR="007F5099" w:rsidRDefault="007F5099">
      <w:pPr>
        <w:pStyle w:val="12"/>
        <w:tabs>
          <w:tab w:val="right" w:leader="dot" w:pos="9061"/>
        </w:tabs>
        <w:rPr>
          <w:rFonts w:ascii="Calibri" w:hAnsi="Calibri"/>
          <w:b w:val="0"/>
          <w:noProof/>
          <w:kern w:val="2"/>
          <w:sz w:val="24"/>
        </w:rPr>
      </w:pPr>
      <w:hyperlink w:anchor="_Toc201817618" w:history="1">
        <w:r w:rsidRPr="00CE663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_Toc201817618 \h </w:instrText>
        </w:r>
        <w:r>
          <w:rPr>
            <w:noProof/>
            <w:webHidden/>
          </w:rPr>
        </w:r>
        <w:r>
          <w:rPr>
            <w:noProof/>
            <w:webHidden/>
          </w:rPr>
          <w:fldChar w:fldCharType="separate"/>
        </w:r>
        <w:r w:rsidR="009C39E3">
          <w:rPr>
            <w:noProof/>
            <w:webHidden/>
          </w:rPr>
          <w:t>108</w:t>
        </w:r>
        <w:r>
          <w:rPr>
            <w:noProof/>
            <w:webHidden/>
          </w:rPr>
          <w:fldChar w:fldCharType="end"/>
        </w:r>
      </w:hyperlink>
    </w:p>
    <w:p w14:paraId="409CE655" w14:textId="47FE3405" w:rsidR="007F5099" w:rsidRDefault="007F5099">
      <w:pPr>
        <w:pStyle w:val="12"/>
        <w:tabs>
          <w:tab w:val="right" w:leader="dot" w:pos="9061"/>
        </w:tabs>
        <w:rPr>
          <w:rFonts w:ascii="Calibri" w:hAnsi="Calibri"/>
          <w:b w:val="0"/>
          <w:noProof/>
          <w:kern w:val="2"/>
          <w:sz w:val="24"/>
        </w:rPr>
      </w:pPr>
      <w:hyperlink w:anchor="_Toc201817619" w:history="1">
        <w:r w:rsidRPr="00CE663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_Toc201817619 \h </w:instrText>
        </w:r>
        <w:r>
          <w:rPr>
            <w:noProof/>
            <w:webHidden/>
          </w:rPr>
        </w:r>
        <w:r>
          <w:rPr>
            <w:noProof/>
            <w:webHidden/>
          </w:rPr>
          <w:fldChar w:fldCharType="separate"/>
        </w:r>
        <w:r w:rsidR="009C39E3">
          <w:rPr>
            <w:noProof/>
            <w:webHidden/>
          </w:rPr>
          <w:t>108</w:t>
        </w:r>
        <w:r>
          <w:rPr>
            <w:noProof/>
            <w:webHidden/>
          </w:rPr>
          <w:fldChar w:fldCharType="end"/>
        </w:r>
      </w:hyperlink>
    </w:p>
    <w:p w14:paraId="5E3D2B3C" w14:textId="74319768" w:rsidR="007F5099" w:rsidRDefault="007F5099">
      <w:pPr>
        <w:pStyle w:val="21"/>
        <w:tabs>
          <w:tab w:val="right" w:leader="dot" w:pos="9061"/>
        </w:tabs>
        <w:rPr>
          <w:rFonts w:ascii="Calibri" w:hAnsi="Calibri"/>
          <w:noProof/>
          <w:kern w:val="2"/>
        </w:rPr>
      </w:pPr>
      <w:hyperlink w:anchor="_Toc201817620" w:history="1">
        <w:r w:rsidRPr="00CE6632">
          <w:rPr>
            <w:rStyle w:val="a3"/>
            <w:noProof/>
          </w:rPr>
          <w:t>Пенсия PRO, 25.06.2025, Досрочное снятие пенсионных накоплений привело к спекуляциям с жильем в Казахстане</w:t>
        </w:r>
        <w:r>
          <w:rPr>
            <w:noProof/>
            <w:webHidden/>
          </w:rPr>
          <w:tab/>
        </w:r>
        <w:r>
          <w:rPr>
            <w:noProof/>
            <w:webHidden/>
          </w:rPr>
          <w:fldChar w:fldCharType="begin"/>
        </w:r>
        <w:r>
          <w:rPr>
            <w:noProof/>
            <w:webHidden/>
          </w:rPr>
          <w:instrText xml:space="preserve"> PAGEREF _Toc201817620 \h </w:instrText>
        </w:r>
        <w:r>
          <w:rPr>
            <w:noProof/>
            <w:webHidden/>
          </w:rPr>
        </w:r>
        <w:r>
          <w:rPr>
            <w:noProof/>
            <w:webHidden/>
          </w:rPr>
          <w:fldChar w:fldCharType="separate"/>
        </w:r>
        <w:r w:rsidR="009C39E3">
          <w:rPr>
            <w:noProof/>
            <w:webHidden/>
          </w:rPr>
          <w:t>108</w:t>
        </w:r>
        <w:r>
          <w:rPr>
            <w:noProof/>
            <w:webHidden/>
          </w:rPr>
          <w:fldChar w:fldCharType="end"/>
        </w:r>
      </w:hyperlink>
    </w:p>
    <w:p w14:paraId="6BB08D43" w14:textId="2FF86982" w:rsidR="007F5099" w:rsidRDefault="007F5099">
      <w:pPr>
        <w:pStyle w:val="31"/>
        <w:rPr>
          <w:rFonts w:ascii="Calibri" w:hAnsi="Calibri"/>
          <w:kern w:val="2"/>
        </w:rPr>
      </w:pPr>
      <w:hyperlink w:anchor="_Toc201817621" w:history="1">
        <w:r w:rsidRPr="00CE6632">
          <w:rPr>
            <w:rStyle w:val="a3"/>
          </w:rPr>
          <w:t>В Казахстане возможность досрочно снять пенсионные накопления на улучшение жилищных условий обернулась ростом количества спекулятивных сделок на рынке жилья, заявил Нацбанк республики.</w:t>
        </w:r>
        <w:r>
          <w:rPr>
            <w:webHidden/>
          </w:rPr>
          <w:tab/>
        </w:r>
        <w:r>
          <w:rPr>
            <w:webHidden/>
          </w:rPr>
          <w:fldChar w:fldCharType="begin"/>
        </w:r>
        <w:r>
          <w:rPr>
            <w:webHidden/>
          </w:rPr>
          <w:instrText xml:space="preserve"> PAGEREF _Toc201817621 \h </w:instrText>
        </w:r>
        <w:r>
          <w:rPr>
            <w:webHidden/>
          </w:rPr>
        </w:r>
        <w:r>
          <w:rPr>
            <w:webHidden/>
          </w:rPr>
          <w:fldChar w:fldCharType="separate"/>
        </w:r>
        <w:r w:rsidR="009C39E3">
          <w:rPr>
            <w:webHidden/>
          </w:rPr>
          <w:t>108</w:t>
        </w:r>
        <w:r>
          <w:rPr>
            <w:webHidden/>
          </w:rPr>
          <w:fldChar w:fldCharType="end"/>
        </w:r>
      </w:hyperlink>
    </w:p>
    <w:p w14:paraId="6F2835D4" w14:textId="24A901A4" w:rsidR="007F5099" w:rsidRDefault="007F5099">
      <w:pPr>
        <w:pStyle w:val="21"/>
        <w:tabs>
          <w:tab w:val="right" w:leader="dot" w:pos="9061"/>
        </w:tabs>
        <w:rPr>
          <w:rFonts w:ascii="Calibri" w:hAnsi="Calibri"/>
          <w:noProof/>
          <w:kern w:val="2"/>
        </w:rPr>
      </w:pPr>
      <w:hyperlink w:anchor="_Toc201817622" w:history="1">
        <w:r w:rsidRPr="00CE6632">
          <w:rPr>
            <w:rStyle w:val="a3"/>
            <w:noProof/>
          </w:rPr>
          <w:t xml:space="preserve">Пенсия </w:t>
        </w:r>
        <w:r w:rsidRPr="00CE6632">
          <w:rPr>
            <w:rStyle w:val="a3"/>
            <w:noProof/>
            <w:lang w:val="en-US"/>
          </w:rPr>
          <w:t>PRO</w:t>
        </w:r>
        <w:r w:rsidRPr="00CE6632">
          <w:rPr>
            <w:rStyle w:val="a3"/>
            <w:noProof/>
          </w:rPr>
          <w:t>, 25.06.2025, Стало известно число копящих на пенсию вместе с работодателями белорусов</w:t>
        </w:r>
        <w:r>
          <w:rPr>
            <w:noProof/>
            <w:webHidden/>
          </w:rPr>
          <w:tab/>
        </w:r>
        <w:r>
          <w:rPr>
            <w:noProof/>
            <w:webHidden/>
          </w:rPr>
          <w:fldChar w:fldCharType="begin"/>
        </w:r>
        <w:r>
          <w:rPr>
            <w:noProof/>
            <w:webHidden/>
          </w:rPr>
          <w:instrText xml:space="preserve"> PAGEREF _Toc201817622 \h </w:instrText>
        </w:r>
        <w:r>
          <w:rPr>
            <w:noProof/>
            <w:webHidden/>
          </w:rPr>
        </w:r>
        <w:r>
          <w:rPr>
            <w:noProof/>
            <w:webHidden/>
          </w:rPr>
          <w:fldChar w:fldCharType="separate"/>
        </w:r>
        <w:r w:rsidR="009C39E3">
          <w:rPr>
            <w:noProof/>
            <w:webHidden/>
          </w:rPr>
          <w:t>108</w:t>
        </w:r>
        <w:r>
          <w:rPr>
            <w:noProof/>
            <w:webHidden/>
          </w:rPr>
          <w:fldChar w:fldCharType="end"/>
        </w:r>
      </w:hyperlink>
    </w:p>
    <w:p w14:paraId="74A5F4D5" w14:textId="4F8F47DE" w:rsidR="007F5099" w:rsidRDefault="007F5099">
      <w:pPr>
        <w:pStyle w:val="31"/>
        <w:rPr>
          <w:rFonts w:ascii="Calibri" w:hAnsi="Calibri"/>
          <w:kern w:val="2"/>
        </w:rPr>
      </w:pPr>
      <w:hyperlink w:anchor="_Toc201817623" w:history="1">
        <w:r w:rsidRPr="00CE6632">
          <w:rPr>
            <w:rStyle w:val="a3"/>
          </w:rPr>
          <w:t>За неполных три года действия добровольной накопительной пенсии в Республике Беларусь в этом виде страхования приняли участие свыше 53 500 человек, сообщает агентство «Минск-Новости». Программа позволяет вместе с работодателем накопить на будущую пенсию. Всего в стране чуть более 9 млн жителей.</w:t>
        </w:r>
        <w:r>
          <w:rPr>
            <w:webHidden/>
          </w:rPr>
          <w:tab/>
        </w:r>
        <w:r>
          <w:rPr>
            <w:webHidden/>
          </w:rPr>
          <w:fldChar w:fldCharType="begin"/>
        </w:r>
        <w:r>
          <w:rPr>
            <w:webHidden/>
          </w:rPr>
          <w:instrText xml:space="preserve"> PAGEREF _Toc201817623 \h </w:instrText>
        </w:r>
        <w:r>
          <w:rPr>
            <w:webHidden/>
          </w:rPr>
        </w:r>
        <w:r>
          <w:rPr>
            <w:webHidden/>
          </w:rPr>
          <w:fldChar w:fldCharType="separate"/>
        </w:r>
        <w:r w:rsidR="009C39E3">
          <w:rPr>
            <w:webHidden/>
          </w:rPr>
          <w:t>108</w:t>
        </w:r>
        <w:r>
          <w:rPr>
            <w:webHidden/>
          </w:rPr>
          <w:fldChar w:fldCharType="end"/>
        </w:r>
      </w:hyperlink>
    </w:p>
    <w:p w14:paraId="1DAE8219" w14:textId="0B18EAC5" w:rsidR="007F5099" w:rsidRDefault="007F5099">
      <w:pPr>
        <w:pStyle w:val="12"/>
        <w:tabs>
          <w:tab w:val="right" w:leader="dot" w:pos="9061"/>
        </w:tabs>
        <w:rPr>
          <w:rFonts w:ascii="Calibri" w:hAnsi="Calibri"/>
          <w:b w:val="0"/>
          <w:noProof/>
          <w:kern w:val="2"/>
          <w:sz w:val="24"/>
        </w:rPr>
      </w:pPr>
      <w:hyperlink w:anchor="_Toc201817624" w:history="1">
        <w:r w:rsidRPr="00CE663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_Toc201817624 \h </w:instrText>
        </w:r>
        <w:r>
          <w:rPr>
            <w:noProof/>
            <w:webHidden/>
          </w:rPr>
        </w:r>
        <w:r>
          <w:rPr>
            <w:noProof/>
            <w:webHidden/>
          </w:rPr>
          <w:fldChar w:fldCharType="separate"/>
        </w:r>
        <w:r w:rsidR="009C39E3">
          <w:rPr>
            <w:noProof/>
            <w:webHidden/>
          </w:rPr>
          <w:t>109</w:t>
        </w:r>
        <w:r>
          <w:rPr>
            <w:noProof/>
            <w:webHidden/>
          </w:rPr>
          <w:fldChar w:fldCharType="end"/>
        </w:r>
      </w:hyperlink>
    </w:p>
    <w:p w14:paraId="4AC1B027" w14:textId="70075CD6" w:rsidR="007F5099" w:rsidRDefault="007F5099">
      <w:pPr>
        <w:pStyle w:val="21"/>
        <w:tabs>
          <w:tab w:val="right" w:leader="dot" w:pos="9061"/>
        </w:tabs>
        <w:rPr>
          <w:rFonts w:ascii="Calibri" w:hAnsi="Calibri"/>
          <w:noProof/>
          <w:kern w:val="2"/>
        </w:rPr>
      </w:pPr>
      <w:hyperlink w:anchor="_Toc201817625" w:history="1">
        <w:r w:rsidRPr="00CE6632">
          <w:rPr>
            <w:rStyle w:val="a3"/>
            <w:noProof/>
          </w:rPr>
          <w:t>Пенсия PRO, 25.06.2025, Премьер-министр Франции оказался на грани отставки из-за пенсионной реформы</w:t>
        </w:r>
        <w:r>
          <w:rPr>
            <w:noProof/>
            <w:webHidden/>
          </w:rPr>
          <w:tab/>
        </w:r>
        <w:r>
          <w:rPr>
            <w:noProof/>
            <w:webHidden/>
          </w:rPr>
          <w:fldChar w:fldCharType="begin"/>
        </w:r>
        <w:r>
          <w:rPr>
            <w:noProof/>
            <w:webHidden/>
          </w:rPr>
          <w:instrText xml:space="preserve"> PAGEREF _Toc201817625 \h </w:instrText>
        </w:r>
        <w:r>
          <w:rPr>
            <w:noProof/>
            <w:webHidden/>
          </w:rPr>
        </w:r>
        <w:r>
          <w:rPr>
            <w:noProof/>
            <w:webHidden/>
          </w:rPr>
          <w:fldChar w:fldCharType="separate"/>
        </w:r>
        <w:r w:rsidR="009C39E3">
          <w:rPr>
            <w:noProof/>
            <w:webHidden/>
          </w:rPr>
          <w:t>109</w:t>
        </w:r>
        <w:r>
          <w:rPr>
            <w:noProof/>
            <w:webHidden/>
          </w:rPr>
          <w:fldChar w:fldCharType="end"/>
        </w:r>
      </w:hyperlink>
    </w:p>
    <w:p w14:paraId="038FB56B" w14:textId="32C6CA4D" w:rsidR="007F5099" w:rsidRDefault="007F5099">
      <w:pPr>
        <w:pStyle w:val="31"/>
        <w:rPr>
          <w:rFonts w:ascii="Calibri" w:hAnsi="Calibri"/>
          <w:kern w:val="2"/>
        </w:rPr>
      </w:pPr>
      <w:hyperlink w:anchor="_Toc201817626" w:history="1">
        <w:r w:rsidRPr="00CE6632">
          <w:rPr>
            <w:rStyle w:val="a3"/>
          </w:rPr>
          <w:t>Переговоры о пенсионной реформе во Франции зашли в тупик, и это повысило шансы на отставку правительства - если оппозиционные партии объединятся и вынесут вотум недоверия, пишет Bloomberg. Общественность требует отменить повышение пенсионного возраста, но дефицит госбюджета мешает это сделать.</w:t>
        </w:r>
        <w:r>
          <w:rPr>
            <w:webHidden/>
          </w:rPr>
          <w:tab/>
        </w:r>
        <w:r>
          <w:rPr>
            <w:webHidden/>
          </w:rPr>
          <w:fldChar w:fldCharType="begin"/>
        </w:r>
        <w:r>
          <w:rPr>
            <w:webHidden/>
          </w:rPr>
          <w:instrText xml:space="preserve"> PAGEREF _Toc201817626 \h </w:instrText>
        </w:r>
        <w:r>
          <w:rPr>
            <w:webHidden/>
          </w:rPr>
        </w:r>
        <w:r>
          <w:rPr>
            <w:webHidden/>
          </w:rPr>
          <w:fldChar w:fldCharType="separate"/>
        </w:r>
        <w:r w:rsidR="009C39E3">
          <w:rPr>
            <w:webHidden/>
          </w:rPr>
          <w:t>109</w:t>
        </w:r>
        <w:r>
          <w:rPr>
            <w:webHidden/>
          </w:rPr>
          <w:fldChar w:fldCharType="end"/>
        </w:r>
      </w:hyperlink>
    </w:p>
    <w:p w14:paraId="3B2F76E7" w14:textId="6801F8F7" w:rsidR="007F5099" w:rsidRDefault="007F5099">
      <w:pPr>
        <w:pStyle w:val="21"/>
        <w:tabs>
          <w:tab w:val="right" w:leader="dot" w:pos="9061"/>
        </w:tabs>
        <w:rPr>
          <w:rFonts w:ascii="Calibri" w:hAnsi="Calibri"/>
          <w:noProof/>
          <w:kern w:val="2"/>
        </w:rPr>
      </w:pPr>
      <w:hyperlink w:anchor="_Toc201817627" w:history="1">
        <w:r w:rsidRPr="00CE6632">
          <w:rPr>
            <w:rStyle w:val="a3"/>
            <w:noProof/>
          </w:rPr>
          <w:t>Московский Комсомолец - Турция, 25.06.2025, В Турции 86 иностранных инвесторов получили турецкое гражданство по частной пенсионной программе</w:t>
        </w:r>
        <w:r>
          <w:rPr>
            <w:noProof/>
            <w:webHidden/>
          </w:rPr>
          <w:tab/>
        </w:r>
        <w:r>
          <w:rPr>
            <w:noProof/>
            <w:webHidden/>
          </w:rPr>
          <w:fldChar w:fldCharType="begin"/>
        </w:r>
        <w:r>
          <w:rPr>
            <w:noProof/>
            <w:webHidden/>
          </w:rPr>
          <w:instrText xml:space="preserve"> PAGEREF _Toc201817627 \h </w:instrText>
        </w:r>
        <w:r>
          <w:rPr>
            <w:noProof/>
            <w:webHidden/>
          </w:rPr>
        </w:r>
        <w:r>
          <w:rPr>
            <w:noProof/>
            <w:webHidden/>
          </w:rPr>
          <w:fldChar w:fldCharType="separate"/>
        </w:r>
        <w:r w:rsidR="009C39E3">
          <w:rPr>
            <w:noProof/>
            <w:webHidden/>
          </w:rPr>
          <w:t>110</w:t>
        </w:r>
        <w:r>
          <w:rPr>
            <w:noProof/>
            <w:webHidden/>
          </w:rPr>
          <w:fldChar w:fldCharType="end"/>
        </w:r>
      </w:hyperlink>
    </w:p>
    <w:p w14:paraId="26F15C21" w14:textId="0DE497D6" w:rsidR="007F5099" w:rsidRDefault="007F5099">
      <w:pPr>
        <w:pStyle w:val="31"/>
        <w:rPr>
          <w:rFonts w:ascii="Calibri" w:hAnsi="Calibri"/>
          <w:kern w:val="2"/>
        </w:rPr>
      </w:pPr>
      <w:hyperlink w:anchor="_Toc201817628" w:history="1">
        <w:r w:rsidRPr="00CE6632">
          <w:rPr>
            <w:rStyle w:val="a3"/>
          </w:rPr>
          <w:t>По официальным данным, в общей сложности 86 иностранных граждан получили турецкое гражданство через индивидуальную пенсионную систему, сделав соответствующие инвестиции на сумму более 1,4 млрд лир (35,23 млн долларов США).</w:t>
        </w:r>
        <w:r>
          <w:rPr>
            <w:webHidden/>
          </w:rPr>
          <w:tab/>
        </w:r>
        <w:r>
          <w:rPr>
            <w:webHidden/>
          </w:rPr>
          <w:fldChar w:fldCharType="begin"/>
        </w:r>
        <w:r>
          <w:rPr>
            <w:webHidden/>
          </w:rPr>
          <w:instrText xml:space="preserve"> PAGEREF _Toc201817628 \h </w:instrText>
        </w:r>
        <w:r>
          <w:rPr>
            <w:webHidden/>
          </w:rPr>
        </w:r>
        <w:r>
          <w:rPr>
            <w:webHidden/>
          </w:rPr>
          <w:fldChar w:fldCharType="separate"/>
        </w:r>
        <w:r w:rsidR="009C39E3">
          <w:rPr>
            <w:webHidden/>
          </w:rPr>
          <w:t>110</w:t>
        </w:r>
        <w:r>
          <w:rPr>
            <w:webHidden/>
          </w:rPr>
          <w:fldChar w:fldCharType="end"/>
        </w:r>
      </w:hyperlink>
    </w:p>
    <w:p w14:paraId="14681A29" w14:textId="75FF2554" w:rsidR="007F5099" w:rsidRDefault="007F5099">
      <w:pPr>
        <w:pStyle w:val="21"/>
        <w:tabs>
          <w:tab w:val="right" w:leader="dot" w:pos="9061"/>
        </w:tabs>
        <w:rPr>
          <w:rFonts w:ascii="Calibri" w:hAnsi="Calibri"/>
          <w:noProof/>
          <w:kern w:val="2"/>
        </w:rPr>
      </w:pPr>
      <w:hyperlink w:anchor="_Toc201817629" w:history="1">
        <w:r w:rsidRPr="00CE6632">
          <w:rPr>
            <w:rStyle w:val="a3"/>
            <w:noProof/>
          </w:rPr>
          <w:t>ТАСС, 25.06.2025, Фицо назвал приоритетом правительства сохранение пенсий, а не закупку оружия</w:t>
        </w:r>
        <w:r>
          <w:rPr>
            <w:noProof/>
            <w:webHidden/>
          </w:rPr>
          <w:tab/>
        </w:r>
        <w:r>
          <w:rPr>
            <w:noProof/>
            <w:webHidden/>
          </w:rPr>
          <w:fldChar w:fldCharType="begin"/>
        </w:r>
        <w:r>
          <w:rPr>
            <w:noProof/>
            <w:webHidden/>
          </w:rPr>
          <w:instrText xml:space="preserve"> PAGEREF _Toc201817629 \h </w:instrText>
        </w:r>
        <w:r>
          <w:rPr>
            <w:noProof/>
            <w:webHidden/>
          </w:rPr>
        </w:r>
        <w:r>
          <w:rPr>
            <w:noProof/>
            <w:webHidden/>
          </w:rPr>
          <w:fldChar w:fldCharType="separate"/>
        </w:r>
        <w:r w:rsidR="009C39E3">
          <w:rPr>
            <w:noProof/>
            <w:webHidden/>
          </w:rPr>
          <w:t>111</w:t>
        </w:r>
        <w:r>
          <w:rPr>
            <w:noProof/>
            <w:webHidden/>
          </w:rPr>
          <w:fldChar w:fldCharType="end"/>
        </w:r>
      </w:hyperlink>
    </w:p>
    <w:p w14:paraId="78C044E6" w14:textId="5F1D8700" w:rsidR="007F5099" w:rsidRDefault="007F5099">
      <w:pPr>
        <w:pStyle w:val="31"/>
        <w:rPr>
          <w:rFonts w:ascii="Calibri" w:hAnsi="Calibri"/>
          <w:kern w:val="2"/>
        </w:rPr>
      </w:pPr>
      <w:hyperlink w:anchor="_Toc201817630" w:history="1">
        <w:r w:rsidRPr="00CE6632">
          <w:rPr>
            <w:rStyle w:val="a3"/>
          </w:rPr>
          <w:t>Приоритетом властей Словакии является сохранение социального государства, а не закупка вооружений. Об этом заявил журналистам премьер-министр республики Роберт Фицо.</w:t>
        </w:r>
        <w:r>
          <w:rPr>
            <w:webHidden/>
          </w:rPr>
          <w:tab/>
        </w:r>
        <w:r>
          <w:rPr>
            <w:webHidden/>
          </w:rPr>
          <w:fldChar w:fldCharType="begin"/>
        </w:r>
        <w:r>
          <w:rPr>
            <w:webHidden/>
          </w:rPr>
          <w:instrText xml:space="preserve"> PAGEREF _Toc201817630 \h </w:instrText>
        </w:r>
        <w:r>
          <w:rPr>
            <w:webHidden/>
          </w:rPr>
        </w:r>
        <w:r>
          <w:rPr>
            <w:webHidden/>
          </w:rPr>
          <w:fldChar w:fldCharType="separate"/>
        </w:r>
        <w:r w:rsidR="009C39E3">
          <w:rPr>
            <w:webHidden/>
          </w:rPr>
          <w:t>111</w:t>
        </w:r>
        <w:r>
          <w:rPr>
            <w:webHidden/>
          </w:rPr>
          <w:fldChar w:fldCharType="end"/>
        </w:r>
      </w:hyperlink>
    </w:p>
    <w:p w14:paraId="032019A1" w14:textId="0BCAF390" w:rsidR="007F5099" w:rsidRDefault="007F5099">
      <w:pPr>
        <w:pStyle w:val="21"/>
        <w:tabs>
          <w:tab w:val="right" w:leader="dot" w:pos="9061"/>
        </w:tabs>
        <w:rPr>
          <w:rFonts w:ascii="Calibri" w:hAnsi="Calibri"/>
          <w:noProof/>
          <w:kern w:val="2"/>
        </w:rPr>
      </w:pPr>
      <w:hyperlink w:anchor="_Toc201817631" w:history="1">
        <w:r w:rsidRPr="00CE6632">
          <w:rPr>
            <w:rStyle w:val="a3"/>
            <w:noProof/>
          </w:rPr>
          <w:t>Новости Москвы, 25.06.2025, Пенсии в других странах: как устроена система выплат и льгот в разных уголках мира</w:t>
        </w:r>
        <w:r>
          <w:rPr>
            <w:noProof/>
            <w:webHidden/>
          </w:rPr>
          <w:tab/>
        </w:r>
        <w:r>
          <w:rPr>
            <w:noProof/>
            <w:webHidden/>
          </w:rPr>
          <w:fldChar w:fldCharType="begin"/>
        </w:r>
        <w:r>
          <w:rPr>
            <w:noProof/>
            <w:webHidden/>
          </w:rPr>
          <w:instrText xml:space="preserve"> PAGEREF _Toc201817631 \h </w:instrText>
        </w:r>
        <w:r>
          <w:rPr>
            <w:noProof/>
            <w:webHidden/>
          </w:rPr>
        </w:r>
        <w:r>
          <w:rPr>
            <w:noProof/>
            <w:webHidden/>
          </w:rPr>
          <w:fldChar w:fldCharType="separate"/>
        </w:r>
        <w:r w:rsidR="009C39E3">
          <w:rPr>
            <w:noProof/>
            <w:webHidden/>
          </w:rPr>
          <w:t>111</w:t>
        </w:r>
        <w:r>
          <w:rPr>
            <w:noProof/>
            <w:webHidden/>
          </w:rPr>
          <w:fldChar w:fldCharType="end"/>
        </w:r>
      </w:hyperlink>
    </w:p>
    <w:p w14:paraId="0183E286" w14:textId="74CB6BD1" w:rsidR="007F5099" w:rsidRDefault="007F5099">
      <w:pPr>
        <w:pStyle w:val="31"/>
        <w:rPr>
          <w:rFonts w:ascii="Calibri" w:hAnsi="Calibri"/>
          <w:kern w:val="2"/>
        </w:rPr>
      </w:pPr>
      <w:hyperlink w:anchor="_Toc201817632" w:history="1">
        <w:r w:rsidRPr="00CE6632">
          <w:rPr>
            <w:rStyle w:val="a3"/>
          </w:rPr>
          <w:t>Пенсионная система может быть устроена по-разному в зависимости от страны. В каких-то государствах стаж может не влиять на размер выплаты, а в каких-то 20 процентов населения и вовсе никогда не будет получать пенсию. Как устроены пенсионные системы в разных уголках мира, выясняла «Вечерняя Москва».</w:t>
        </w:r>
        <w:r>
          <w:rPr>
            <w:webHidden/>
          </w:rPr>
          <w:tab/>
        </w:r>
        <w:r>
          <w:rPr>
            <w:webHidden/>
          </w:rPr>
          <w:fldChar w:fldCharType="begin"/>
        </w:r>
        <w:r>
          <w:rPr>
            <w:webHidden/>
          </w:rPr>
          <w:instrText xml:space="preserve"> PAGEREF _Toc201817632 \h </w:instrText>
        </w:r>
        <w:r>
          <w:rPr>
            <w:webHidden/>
          </w:rPr>
        </w:r>
        <w:r>
          <w:rPr>
            <w:webHidden/>
          </w:rPr>
          <w:fldChar w:fldCharType="separate"/>
        </w:r>
        <w:r w:rsidR="009C39E3">
          <w:rPr>
            <w:webHidden/>
          </w:rPr>
          <w:t>111</w:t>
        </w:r>
        <w:r>
          <w:rPr>
            <w:webHidden/>
          </w:rPr>
          <w:fldChar w:fldCharType="end"/>
        </w:r>
      </w:hyperlink>
    </w:p>
    <w:p w14:paraId="5E0AA18C" w14:textId="3B95E887" w:rsidR="00A0290C" w:rsidRDefault="00661787" w:rsidP="00310633">
      <w:pPr>
        <w:rPr>
          <w:b/>
          <w:caps/>
          <w:sz w:val="32"/>
        </w:rPr>
      </w:pPr>
      <w:r>
        <w:rPr>
          <w:caps/>
          <w:sz w:val="28"/>
        </w:rPr>
        <w:fldChar w:fldCharType="end"/>
      </w:r>
    </w:p>
    <w:p w14:paraId="58E46913"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817482"/>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4D9FE959"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817483"/>
      <w:bookmarkEnd w:id="18"/>
      <w:bookmarkEnd w:id="19"/>
      <w:r w:rsidRPr="0045223A">
        <w:t xml:space="preserve">Новости отрасли </w:t>
      </w:r>
      <w:r>
        <w:t>НПФ</w:t>
      </w:r>
      <w:bookmarkEnd w:id="21"/>
      <w:bookmarkEnd w:id="22"/>
      <w:bookmarkEnd w:id="23"/>
      <w:bookmarkEnd w:id="27"/>
    </w:p>
    <w:p w14:paraId="0AC7E74F" w14:textId="77777777" w:rsidR="00F64CCE" w:rsidRDefault="00F64CCE" w:rsidP="00F64CCE">
      <w:pPr>
        <w:pStyle w:val="2"/>
      </w:pPr>
      <w:bookmarkStart w:id="28" w:name="_Hlk201816338"/>
      <w:bookmarkStart w:id="29" w:name="_Toc201817484"/>
      <w:r>
        <w:t>Известия, 21.06.2025</w:t>
      </w:r>
      <w:r w:rsidRPr="00F64CCE">
        <w:t xml:space="preserve">, </w:t>
      </w:r>
      <w:r>
        <w:t>Райская пенсия: зачем власти расширяют инвестиционные возможности НПФ</w:t>
      </w:r>
      <w:bookmarkEnd w:id="29"/>
    </w:p>
    <w:p w14:paraId="32016B5C" w14:textId="77777777" w:rsidR="00F64CCE" w:rsidRDefault="00F64CCE" w:rsidP="00F64CCE">
      <w:pPr>
        <w:pStyle w:val="3"/>
      </w:pPr>
      <w:bookmarkStart w:id="30" w:name="_Toc201817485"/>
      <w:r>
        <w:t>Банк России анонсировал масштабные изменения в правилах инвестирования пенсионных резервов негосударственных пенсионных фондов (НПФ). Регулятор предлагает отменить ключевые лимиты на вложения в ценные бумаги, расширить перечень разрешенных активов и увеличить долю рисковых инструментов. Эксперты по-разному оценивают последствия предлагаемой реформы, отмечая как новые возможности для роста, так и потенциальные угрозы для системы пенсионных накоплений. Подробности - в материале «Известий».</w:t>
      </w:r>
      <w:bookmarkEnd w:id="30"/>
    </w:p>
    <w:p w14:paraId="7B8081F5" w14:textId="77777777" w:rsidR="00F64CCE" w:rsidRDefault="00F64CCE" w:rsidP="00F64CCE">
      <w:r>
        <w:t>Новые правила для пенсионных фондов</w:t>
      </w:r>
    </w:p>
    <w:p w14:paraId="0C069688" w14:textId="77777777" w:rsidR="00F64CCE" w:rsidRDefault="00F64CCE" w:rsidP="00F64CCE">
      <w:r>
        <w:t>ЦБ предлагает упростить и расширить правила для инвестирования пенсионных фондов. Проект указания Банка России (есть в распоряжении «Известий») отменяет единые лимиты на вложения в акции, конвертируемые и субординированные облигации, а также облигации без срока погашения и в ценные бумаги субъектов РФ и муниципальных образований.</w:t>
      </w:r>
    </w:p>
    <w:p w14:paraId="73C9A310" w14:textId="77777777" w:rsidR="00F64CCE" w:rsidRDefault="00F64CCE" w:rsidP="00F64CCE">
      <w:r>
        <w:t>При этом расширяется перечень акций, которые НПФ могут приобретать вне риск-лимита. Сейчас фондам доступны бумаги только 47 российских эмитентов, которые входят в индекс Мосбиржи. Теперь же к ним хотят добавить торгуемые на бирже ликвидные акции, эмитенты которых имеют надежный кредитный рейтинг, таковых порядка 60. Это позволит НПФ активнее участвовать на рынке долевого финансирования, указывает регулятор.</w:t>
      </w:r>
    </w:p>
    <w:p w14:paraId="19819DD7" w14:textId="77777777" w:rsidR="00F64CCE" w:rsidRDefault="00F64CCE" w:rsidP="00F64CCE">
      <w:r>
        <w:t>Одновременно вводится правило, что в одного заемщика или группу связанных компаний можно будет вкладывать не больше 5% средств (раньше было 10%). Это сделано, чтобы не держать слишком много денег в одних руках и снизить риски.</w:t>
      </w:r>
    </w:p>
    <w:p w14:paraId="1C9112DB" w14:textId="77777777" w:rsidR="00F64CCE" w:rsidRDefault="00F64CCE" w:rsidP="00F64CCE">
      <w:r>
        <w:t>В пресс-службе Банка России «Известиям» пояснили, что предусмотренные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негосударственных пенсионных фондов (речь об ответственности за управление средствами пенсионных накоплений в интересах клиентов). Предполагается, что указание вступит в силу с 1 января 2027 года.</w:t>
      </w:r>
    </w:p>
    <w:p w14:paraId="048D158F" w14:textId="77777777" w:rsidR="00F64CCE" w:rsidRDefault="00F64CCE" w:rsidP="00F64CCE">
      <w:r>
        <w:t xml:space="preserve">Предлагаемое ЦБ повышение лимита на рисковые активы с 7 до 15% даст негосударственным пенсионным фондам возможность искать более эффективные инвестиционные решения, что в долгосрочной перспективе может существенно улучшить благосостояние будущих российских пенсионеров, разъяснил «Известиям» сенатор Олег Голов. Он отмечает, что запланированный переходный двухлетний </w:t>
      </w:r>
      <w:r>
        <w:lastRenderedPageBreak/>
        <w:t>период позволит фондам адаптироваться к новым правилам без потрясений для рынка и пенсионных накоплений.</w:t>
      </w:r>
    </w:p>
    <w:p w14:paraId="3380B2B1" w14:textId="77777777" w:rsidR="00F64CCE" w:rsidRDefault="00F64CCE" w:rsidP="00F64CCE">
      <w:r>
        <w:t>- Предложения Центробанка отражают стратегическое видение развития пенсионной системы - расширение инвестиционных возможностей НПФ при одновременном усилении контроля за пенсионными накоплениями, - подчеркивает сенатор Голов. - В планах развития этой инициативы содержится дальнейшее совершенствование механизмов, которые обеспечат стабильный рост пенсионных накоплений и защиту интересов будущих пенсионеров.</w:t>
      </w:r>
    </w:p>
    <w:p w14:paraId="6B53FC6D" w14:textId="77777777" w:rsidR="00F64CCE" w:rsidRDefault="00F64CCE" w:rsidP="00F64CCE">
      <w:r>
        <w:t>Рост доходности и новые возможности для пенсионеров</w:t>
      </w:r>
    </w:p>
    <w:p w14:paraId="1007D06B" w14:textId="77777777" w:rsidR="00F64CCE" w:rsidRDefault="00F64CCE" w:rsidP="00F64CCE">
      <w:r>
        <w:t>Изменение требований к составу и структуре инвестиционных портфелей негосударственных пенсионных фондов в части расширения перечня разрешенных активов для инвестирования средств пенсионных резервов вполне может привести к росту доходности этих портфелей, считают в «Эксперт РА».</w:t>
      </w:r>
    </w:p>
    <w:p w14:paraId="16D3653A" w14:textId="77777777" w:rsidR="00F64CCE" w:rsidRDefault="00F64CCE" w:rsidP="00F64CCE">
      <w:r>
        <w:t>У НПФ появится возможность дополнительной диверсификации инвестиционных портфелей, что может поспособствовать их более активной работе на рынке долевого финансирования и, как следствие, развитию фондового рынка, говорит Екатерина Серова, директор по рейтингам страховых и инвестиционных компаний «Эксперт РА».</w:t>
      </w:r>
    </w:p>
    <w:p w14:paraId="46DF1911" w14:textId="77777777" w:rsidR="00F64CCE" w:rsidRDefault="00F64CCE" w:rsidP="00F64CCE">
      <w:r>
        <w:t>В свою очередь, заместитель генерального директора СберНПФ Ольга Изюмова отмечает, что активное развитие программы долгосрочных сбережений (ПДС) привлекло в систему негосударственного пенсионного обеспечения массового потребителя.</w:t>
      </w:r>
    </w:p>
    <w:p w14:paraId="77D18773" w14:textId="77777777" w:rsidR="00F64CCE" w:rsidRDefault="00F64CCE" w:rsidP="00F64CCE">
      <w:r>
        <w:t>- Это мощный вызов для всей нашей индустрии. Главное сегодня - это завоевать и сохранить доверие людей. На нем будет строиться вся дальнейшая работа по формированию культуры долгосрочных сбережений в России, - указывает эксперт.</w:t>
      </w:r>
    </w:p>
    <w:p w14:paraId="3C4644A8" w14:textId="77777777" w:rsidR="00F64CCE" w:rsidRDefault="00F64CCE" w:rsidP="00F64CCE">
      <w:r>
        <w:t>Либерализация и контроль: баланс интересов</w:t>
      </w:r>
    </w:p>
    <w:p w14:paraId="6EC4C0DD" w14:textId="77777777" w:rsidR="00F64CCE" w:rsidRDefault="00F64CCE" w:rsidP="00F64CCE">
      <w:r>
        <w:t>Рынок ждал возможности для более активного участия НПФ в акциях, и теперь такие возможности появляются.</w:t>
      </w:r>
    </w:p>
    <w:p w14:paraId="0D27C457" w14:textId="77777777" w:rsidR="00F64CCE" w:rsidRDefault="00F64CCE" w:rsidP="00F64CCE">
      <w:r>
        <w:t>Генеральный директор Atomic Capital Александр Зайцев отмечает, что Банк России определяет лишь рамочные правила функционирования НПФ.</w:t>
      </w:r>
    </w:p>
    <w:p w14:paraId="49A4005E" w14:textId="77777777" w:rsidR="00F64CCE" w:rsidRDefault="00F64CCE" w:rsidP="00F64CCE">
      <w:r>
        <w:t>- Финансовый результат работы фондов зависит от конкретных управляющих. Если анализировать медиану, то их доходность за прошлый год составила 10,1% годовых при управлении средствами пенсионных накоплений и 10,3% годовых при управлении пенсионными резервами, - констатирует эксперт.</w:t>
      </w:r>
    </w:p>
    <w:p w14:paraId="33AEE9EB" w14:textId="77777777" w:rsidR="00F64CCE" w:rsidRDefault="00F64CCE" w:rsidP="00F64CCE">
      <w:r>
        <w:t>Большая часть средств НПФ по-прежнему размещается в долговых ценных бумагах, однако новые правила позволят увеличить долю акций и повысить доходность в долгосрочной перспективе.</w:t>
      </w:r>
    </w:p>
    <w:p w14:paraId="5850B90E" w14:textId="77777777" w:rsidR="00F64CCE" w:rsidRDefault="00F64CCE" w:rsidP="00F64CCE">
      <w:r>
        <w:t xml:space="preserve">- Разрешение НПФ принимать более активное участие на рынке акций - долгожданная всеми участниками рынка инициатива, которая позволит достичь значительного прогресса в решении проблемы отсутствия «длинных денег» в экономике через обеспечение значительного притока институционального капитала на рынок акций. Одновременно это позволит увеличить доходность вложений НПФ, так как в </w:t>
      </w:r>
      <w:r>
        <w:lastRenderedPageBreak/>
        <w:t>долгосрочной перспективе долевые инструменты всегда превосходят долговые в части рентабельности инвестиций, - отмечает Зайцев.</w:t>
      </w:r>
    </w:p>
    <w:p w14:paraId="2BD84260" w14:textId="77777777" w:rsidR="00F64CCE" w:rsidRDefault="00F64CCE" w:rsidP="00F64CCE">
      <w:r>
        <w:t>Риски и вызовы реформы</w:t>
      </w:r>
    </w:p>
    <w:p w14:paraId="2277331F" w14:textId="77777777" w:rsidR="00F64CCE" w:rsidRDefault="00F64CCE" w:rsidP="00F64CCE">
      <w:r>
        <w:t>Не все эксперты разделяют оптимизм относительно реформы.</w:t>
      </w:r>
    </w:p>
    <w:p w14:paraId="51F0E25C" w14:textId="77777777" w:rsidR="00F64CCE" w:rsidRDefault="00F64CCE" w:rsidP="00F64CCE">
      <w:r>
        <w:t>- Банк России предлагает либерализацию инвестиционных стратегий для негосударственных пенсионных фондов, подавая это как способ повысить доходность пенсионных резервов, - говорит Альберт Бахтизин, член комиссии Госсовета, директор Центрального экономико-математического института (ЦЭМИ РАН). - Однако, по сути, речь идет о перераспределении инвестиционных рисков с управляющих компаний на будущих пенсионеров.</w:t>
      </w:r>
    </w:p>
    <w:p w14:paraId="2128C2CF" w14:textId="77777777" w:rsidR="00F64CCE" w:rsidRDefault="00F64CCE" w:rsidP="00F64CCE">
      <w:r>
        <w:t>По замечанию экономиста, увеличение лимита на «труднооцениваемые активы» с 7 до 15%, отмена единых ограничений на вложения в рискованные инструменты - это все-таки отказ от прежней модели, которая ранее обеспечивала относительную стабильность системы пенсионного обеспечения.</w:t>
      </w:r>
    </w:p>
    <w:p w14:paraId="33C63B71" w14:textId="77777777" w:rsidR="00F64CCE" w:rsidRDefault="00F64CCE" w:rsidP="00F64CCE">
      <w:r>
        <w:t>По его суждению, о значительном и гарантированном росте пенсионных выплат говорить преждевременно: доходность может вырасти, но она будет волатильной, спекулятивной и неравномерной.</w:t>
      </w:r>
    </w:p>
    <w:p w14:paraId="56E33963" w14:textId="77777777" w:rsidR="00F64CCE" w:rsidRDefault="00F64CCE" w:rsidP="00F64CCE">
      <w:r>
        <w:t>Бахтизин отмечает, что механизмы снижения рисков выглядят декларативно: отсутствуют положения о независимом аудите, публичной подотчетности, участии граждан в контроле за пенсионными активами и санкциях за неэффективность или прозрачных KPI фондов. В результате НПФ получают карт-бланш на более агрессивную игру на рынке без реальных последствий в случае провала, замечает он.</w:t>
      </w:r>
    </w:p>
    <w:p w14:paraId="661D74E9" w14:textId="77777777" w:rsidR="00F64CCE" w:rsidRDefault="00F64CCE" w:rsidP="00F64CCE">
      <w:r>
        <w:t>Влияние на рынок и благополучие пенсионеров</w:t>
      </w:r>
    </w:p>
    <w:p w14:paraId="131B08B5" w14:textId="77777777" w:rsidR="00F64CCE" w:rsidRDefault="00F64CCE" w:rsidP="00F64CCE">
      <w:r>
        <w:t>Изменения коснутся только пенсионных резервов, формируемых добровольно.</w:t>
      </w:r>
    </w:p>
    <w:p w14:paraId="0F29B71D" w14:textId="77777777" w:rsidR="00F64CCE" w:rsidRDefault="00F64CCE" w:rsidP="00F64CCE">
      <w:r>
        <w:t>Заместитель директора Научно-исследовательского центра развития государственной пенсионной системы Юлия Орещенкова подчеркивает, что речь идет только о пенсионных резервах, то есть активах, формируемых добровольно. На них приходится 26% от совокупного портфеля пенсионных средств НПФ, или 2,1 трлн рублей. Если говорить о людях, то это средства 6 млн человек.</w:t>
      </w:r>
    </w:p>
    <w:p w14:paraId="4E627F38" w14:textId="77777777" w:rsidR="00F64CCE" w:rsidRDefault="00F64CCE" w:rsidP="00F64CCE">
      <w:r>
        <w:t>Активное участие НПФ в торгах может стабилизировать рынок акций, считают эксперты. Также это потенциально может способствовать сокращению спекуляций с акциями.</w:t>
      </w:r>
    </w:p>
    <w:p w14:paraId="33B75D36" w14:textId="77777777" w:rsidR="00F64CCE" w:rsidRDefault="00F64CCE" w:rsidP="00F64CCE">
      <w:r>
        <w:t>- Задача повышения доходности инвестирования средств пенсионных резервов будет сопряжена с риском роста волатильности пенсионных портфелей. Таким образом, с позиции застрахованных лиц, эффективность изменений будет зависеть от умения конкретного НПФ грамотно сбалансировать риск и доходность, - отмечает Орещенкова.</w:t>
      </w:r>
    </w:p>
    <w:p w14:paraId="1C7FC09A" w14:textId="77777777" w:rsidR="00F64CCE" w:rsidRDefault="00F64CCE" w:rsidP="00F64CCE">
      <w:r>
        <w:t>В целом потенциал роста доходности пенсионных резервов оценивается специалистами неоднозначно. По словам профессора МГУ Светланы Хмелевской, нововведения касаются только портфелей пенсионных резервов, а средневзвешенная доходность таких портфелей в 2024 году составила 8,2%, медианная - 10,3% при инфляции 9,52%.</w:t>
      </w:r>
    </w:p>
    <w:p w14:paraId="6C0CA192" w14:textId="77777777" w:rsidR="00F64CCE" w:rsidRDefault="00F64CCE" w:rsidP="00F64CCE">
      <w:r>
        <w:lastRenderedPageBreak/>
        <w:t>- Доходность выше инфляции обеспечили 24 из 37 фондов, осуществляющих деятельность по негосударственному пенсионному обеспечению или формированию долгосрочных сбережений. Предполагается, что рост доли рисковых активов сможет повысить среднюю доходность до 9-11% годовых, - говорит Светлана Хмелевская.</w:t>
      </w:r>
    </w:p>
    <w:p w14:paraId="3B9F3EC6" w14:textId="77777777" w:rsidR="00F64CCE" w:rsidRDefault="00F64CCE" w:rsidP="00F64CCE">
      <w:r>
        <w:t>- Снижение требований не должно повышать риски для пенсионных резервов, поэтому снижение пороговых значений по инвестициям сопровождается ужесточением требований по управлению рисками, - отмечает завлаб анализа лучших международных практик Института Гайдара Антонина Левашенко. - Поэтому сокращается размер доли активов, который можно вложить в одну компанию или группу аффилированных компаний, с 10 до 5%.</w:t>
      </w:r>
    </w:p>
    <w:p w14:paraId="6737F896" w14:textId="77777777" w:rsidR="00F64CCE" w:rsidRDefault="00F64CCE" w:rsidP="00F64CCE">
      <w:r>
        <w:t>В свою очередь, заведующая кафедрой государственного и муниципального управления Финансового университета при правительстве РФ Ольга Панина обнадеживает, что следствием реформы станет повышение ликвидности и инвестиционной привлекательности российского фондового рынка. В то же время более высокие пенсионные накопления будут способствовать росту инвестиций в экономику, что должно стимулировать рост отдельных отраслей.</w:t>
      </w:r>
    </w:p>
    <w:p w14:paraId="69487758" w14:textId="77777777" w:rsidR="00F64CCE" w:rsidRDefault="00F64CCE" w:rsidP="00F64CCE">
      <w:r>
        <w:t>Дмитрий Алексеев</w:t>
      </w:r>
    </w:p>
    <w:p w14:paraId="1C17578B" w14:textId="77777777" w:rsidR="00111D7C" w:rsidRDefault="00F64CCE" w:rsidP="00F64CCE">
      <w:hyperlink r:id="rId8" w:history="1">
        <w:r w:rsidRPr="00B56B0E">
          <w:rPr>
            <w:rStyle w:val="a3"/>
          </w:rPr>
          <w:t>https://iz.ru/1906803/dmitrii-alekseev/raiskaa-pensia-zacem-vlasti-rassiraut-investicionnye-vozmoznosti-npf</w:t>
        </w:r>
      </w:hyperlink>
      <w:r w:rsidRPr="00F64CCE">
        <w:t xml:space="preserve"> </w:t>
      </w:r>
    </w:p>
    <w:p w14:paraId="46862A8A" w14:textId="77777777" w:rsidR="001513C5" w:rsidRDefault="001513C5" w:rsidP="001513C5">
      <w:pPr>
        <w:pStyle w:val="2"/>
      </w:pPr>
      <w:bookmarkStart w:id="31" w:name="_Пенсия_PRO,_25.06.2025,"/>
      <w:bookmarkStart w:id="32" w:name="_Toc201817486"/>
      <w:bookmarkEnd w:id="31"/>
      <w:r>
        <w:t>Пенсия PRO, 25.06.2025</w:t>
      </w:r>
      <w:r w:rsidRPr="001513C5">
        <w:t xml:space="preserve">, </w:t>
      </w:r>
      <w:r>
        <w:t>Стали известны самые доходные НПФ начала 2025 года</w:t>
      </w:r>
      <w:bookmarkEnd w:id="32"/>
    </w:p>
    <w:p w14:paraId="241ACF12" w14:textId="77777777" w:rsidR="001513C5" w:rsidRDefault="001513C5" w:rsidP="001513C5">
      <w:pPr>
        <w:pStyle w:val="3"/>
      </w:pPr>
      <w:bookmarkStart w:id="33" w:name="_Toc201817487"/>
      <w:r>
        <w:t>Самую высокую доходность негосударственной пенсии за январь - март показал пенсионный фонд «Профессиональный» - 30,26 %. По части пенсионных накоплений (ОПС, накопительная часть пенсии) лидером стал НПФ «Альянс», показавший прибыльность 28,12 %, сообщил Банк России.</w:t>
      </w:r>
      <w:bookmarkEnd w:id="33"/>
    </w:p>
    <w:p w14:paraId="33869E56" w14:textId="77777777" w:rsidR="001513C5" w:rsidRDefault="001513C5" w:rsidP="001513C5">
      <w:r>
        <w:t xml:space="preserve">В топ-5 НПФ по доходности пенсионных резервов, помимо НПФ «Профессиональный», вошли:  </w:t>
      </w:r>
    </w:p>
    <w:p w14:paraId="4E7516F1" w14:textId="77777777" w:rsidR="001513C5" w:rsidRDefault="001513C5" w:rsidP="001513C5">
      <w:r>
        <w:t>•</w:t>
      </w:r>
      <w:r>
        <w:tab/>
        <w:t xml:space="preserve">НПФ «Авиаполис» - 25,75 %; </w:t>
      </w:r>
    </w:p>
    <w:p w14:paraId="7CFE0340" w14:textId="77777777" w:rsidR="001513C5" w:rsidRDefault="001513C5" w:rsidP="001513C5">
      <w:r>
        <w:t>•</w:t>
      </w:r>
      <w:r>
        <w:tab/>
        <w:t xml:space="preserve">НПФ «Альянс» - 25,07 %; </w:t>
      </w:r>
    </w:p>
    <w:p w14:paraId="37CF9713" w14:textId="77777777" w:rsidR="001513C5" w:rsidRDefault="001513C5" w:rsidP="001513C5">
      <w:r>
        <w:t>•</w:t>
      </w:r>
      <w:r>
        <w:tab/>
        <w:t xml:space="preserve">НПФ «Корабел» - 23,2 %; </w:t>
      </w:r>
    </w:p>
    <w:p w14:paraId="31E3923D" w14:textId="77777777" w:rsidR="001513C5" w:rsidRDefault="001513C5" w:rsidP="001513C5">
      <w:r>
        <w:t>•</w:t>
      </w:r>
      <w:r>
        <w:tab/>
        <w:t xml:space="preserve">НПФ «Альфа» - 22,71 %. </w:t>
      </w:r>
    </w:p>
    <w:p w14:paraId="026DFBF1" w14:textId="77777777" w:rsidR="001513C5" w:rsidRDefault="001513C5" w:rsidP="001513C5">
      <w:r>
        <w:t xml:space="preserve">Лучшие фонды, инвестировавшие накопительную часть пенсии, кроме «Альянса»:  </w:t>
      </w:r>
    </w:p>
    <w:p w14:paraId="5066EE7E" w14:textId="77777777" w:rsidR="001513C5" w:rsidRDefault="001513C5" w:rsidP="001513C5">
      <w:r>
        <w:t>•</w:t>
      </w:r>
      <w:r>
        <w:tab/>
        <w:t xml:space="preserve">НПФ «Транснефть» - 27,99 %; </w:t>
      </w:r>
    </w:p>
    <w:p w14:paraId="17D83C7B" w14:textId="77777777" w:rsidR="001513C5" w:rsidRDefault="001513C5" w:rsidP="001513C5">
      <w:r>
        <w:t>•</w:t>
      </w:r>
      <w:r>
        <w:tab/>
        <w:t xml:space="preserve">НПФ «Ростех» - 23,28 %; </w:t>
      </w:r>
    </w:p>
    <w:p w14:paraId="5D9509F5" w14:textId="77777777" w:rsidR="001513C5" w:rsidRDefault="001513C5" w:rsidP="001513C5">
      <w:r>
        <w:t>•</w:t>
      </w:r>
      <w:r>
        <w:tab/>
        <w:t xml:space="preserve">НПФ «Волга-Капитал» - 23,06 %; </w:t>
      </w:r>
    </w:p>
    <w:p w14:paraId="39ABDC96" w14:textId="77777777" w:rsidR="001513C5" w:rsidRDefault="001513C5" w:rsidP="001513C5">
      <w:r>
        <w:t>•</w:t>
      </w:r>
      <w:r>
        <w:tab/>
        <w:t xml:space="preserve">НПФ «Профессиональный» - 21,73 %. </w:t>
      </w:r>
    </w:p>
    <w:p w14:paraId="113A4581" w14:textId="77777777" w:rsidR="001513C5" w:rsidRDefault="001513C5" w:rsidP="001513C5">
      <w:r>
        <w:t xml:space="preserve">По итогам января - марта официальная инфляция в России составила 10,3 %. Не смогли ее обыграть по части негосударственной пенсии только четыре фонда - НПФ «ВЭФ. </w:t>
      </w:r>
      <w:r>
        <w:lastRenderedPageBreak/>
        <w:t>Жизнь» (6,75 %), НПФ Совкомбанка (6,39 %), НПФ «Пенсионные решения» (5,15 %) и НПФ «ВЭФ. Русские фонды» (3,35 %).</w:t>
      </w:r>
    </w:p>
    <w:p w14:paraId="038925A2" w14:textId="77777777" w:rsidR="001513C5" w:rsidRDefault="001513C5" w:rsidP="001513C5">
      <w:r>
        <w:t>Что касается ОПС, то здесь доходность ниже инфляции показали три фонда - ГПФ «Достойное будущее» (9,04 %), НПФ «Телеком-Союз» (9,06 %) и НПФ «Будущее» (4,24 %). НПФ «Газфонд Пенсионные накопления» и вовсе увел накопительную пенсию вкладчиков в минус (-1,14 %).</w:t>
      </w:r>
    </w:p>
    <w:p w14:paraId="3F755B11" w14:textId="77777777" w:rsidR="001513C5" w:rsidRDefault="001513C5" w:rsidP="001513C5">
      <w:r>
        <w:t>Банк России намерен отменить лимиты на инвестирование пенсионных резервов в отдельные ценные бумаги. Главный финансовый регулятор также хочет разрешить негосударственным пенсионным фондам больше вкладываться в рискованные активы. Это следует из проекта указания ЦБ.</w:t>
      </w:r>
    </w:p>
    <w:p w14:paraId="14338341" w14:textId="77777777" w:rsidR="001513C5" w:rsidRDefault="001513C5" w:rsidP="001513C5">
      <w:r>
        <w:t>Виктория Мысова</w:t>
      </w:r>
    </w:p>
    <w:p w14:paraId="173F138E" w14:textId="77777777" w:rsidR="001513C5" w:rsidRDefault="001513C5" w:rsidP="001513C5">
      <w:hyperlink r:id="rId9" w:history="1">
        <w:r w:rsidRPr="00B56B0E">
          <w:rPr>
            <w:rStyle w:val="a3"/>
          </w:rPr>
          <w:t>https://pensiya.pro/news/stali-izvestny-samye-dohodnye-npf-nachala-2025-goda/</w:t>
        </w:r>
      </w:hyperlink>
      <w:r>
        <w:t xml:space="preserve"> </w:t>
      </w:r>
    </w:p>
    <w:p w14:paraId="69DDF83D" w14:textId="77777777" w:rsidR="00A61091" w:rsidRDefault="00A61091" w:rsidP="00A61091">
      <w:pPr>
        <w:pStyle w:val="2"/>
      </w:pPr>
      <w:bookmarkStart w:id="34" w:name="_Toc201817488"/>
      <w:bookmarkEnd w:id="28"/>
      <w:r>
        <w:t>Ваш Пенсионный Брокер, 26.06.2025</w:t>
      </w:r>
      <w:r w:rsidRPr="00A61091">
        <w:t xml:space="preserve">, </w:t>
      </w:r>
      <w:r>
        <w:t>НПФ «Социум» стал партнером благотворительного «МедЗабега»</w:t>
      </w:r>
      <w:bookmarkEnd w:id="34"/>
    </w:p>
    <w:p w14:paraId="03892B35" w14:textId="77777777" w:rsidR="00A61091" w:rsidRDefault="00A61091" w:rsidP="00A61091">
      <w:pPr>
        <w:pStyle w:val="3"/>
      </w:pPr>
      <w:bookmarkStart w:id="35" w:name="_Toc201817489"/>
      <w:r>
        <w:t>Команда НПФ «Социум» уже второй год подряд принимает участие в VII ежегодном благотворительном «МедЗабеге», посвящённом памяти Доктора Лизы - выдающегося врача и гуманиста Елизаветы Петровны Глинки. В этом году фонд также выступил партнером спортивного события.</w:t>
      </w:r>
      <w:bookmarkEnd w:id="35"/>
    </w:p>
    <w:p w14:paraId="404B4B13" w14:textId="77777777" w:rsidR="00A61091" w:rsidRDefault="00A61091" w:rsidP="00A61091">
      <w:r>
        <w:t>Более 1000 участников собрались в Мещерском парке, чтобы участвовать в забеге. От нашего фонда приняли участие 7 сотрудников и дети наших коллег, а генеральный директор фонда Оксана Сергеевна лично поддержала командный дух на старте.</w:t>
      </w:r>
    </w:p>
    <w:p w14:paraId="238BE1EF" w14:textId="77777777" w:rsidR="00A61091" w:rsidRDefault="00A61091" w:rsidP="00A61091">
      <w:r>
        <w:t>Для детей прошел забег на дистанции 500 м - медали, грамоты и подарки получили все финишеры. Дистанция «МедЗабега» для взрослых легкоатлетов составила пять километров. Соревнование состояло из трех дисциплин: женских одиночек, мужских одиночек и эстафеты (5 этапов по 1 км).</w:t>
      </w:r>
    </w:p>
    <w:p w14:paraId="486752FC" w14:textId="77777777" w:rsidR="00A61091" w:rsidRDefault="00A61091" w:rsidP="00A61091">
      <w:r>
        <w:t>Сотрудники НПФ «Социум», принявшие участие в забеге, подчеркнули, что мероприятие способствовало укреплению командного духа, улучшению взаимодействия внутри коллектива и повышению мотивации. В целом, подобные события создают благоприятную рабочую атмосферу, способствуя развитию позитивного настроения и эмоционального благополучия</w:t>
      </w:r>
    </w:p>
    <w:p w14:paraId="3EE75A20" w14:textId="77777777" w:rsidR="00A61091" w:rsidRDefault="00A61091" w:rsidP="00A61091">
      <w:r>
        <w:t>Забег прошел под девизом «Бег в помощь!». Большая часть средств, вырученных от регистрации на забег, передана благотворительному фонду «Онкологика», который оказывает всестороннюю системную поддержку взрослым онкопациентам и их близким по всей России.</w:t>
      </w:r>
    </w:p>
    <w:p w14:paraId="4C794987" w14:textId="77777777" w:rsidR="00A61091" w:rsidRDefault="00A61091" w:rsidP="00A61091">
      <w:r>
        <w:t>Ваш Пенсионный Брокер</w:t>
      </w:r>
    </w:p>
    <w:p w14:paraId="640699F4" w14:textId="77777777" w:rsidR="00A61091" w:rsidRPr="00A61091" w:rsidRDefault="00A61091" w:rsidP="00A61091">
      <w:hyperlink r:id="rId10" w:anchor="respond" w:history="1">
        <w:r w:rsidRPr="00B56B0E">
          <w:rPr>
            <w:rStyle w:val="a3"/>
          </w:rPr>
          <w:t>http://pbroker.ru/?p=80379#respond</w:t>
        </w:r>
      </w:hyperlink>
      <w:r w:rsidRPr="00A61091">
        <w:t xml:space="preserve"> </w:t>
      </w:r>
    </w:p>
    <w:p w14:paraId="6EC3A72A" w14:textId="77777777" w:rsidR="00F26C89" w:rsidRDefault="00111D7C" w:rsidP="00F26C89">
      <w:pPr>
        <w:pStyle w:val="10"/>
      </w:pPr>
      <w:bookmarkStart w:id="36" w:name="_Toc165991073"/>
      <w:bookmarkStart w:id="37" w:name="_Toc99271691"/>
      <w:bookmarkStart w:id="38" w:name="_Toc99318654"/>
      <w:bookmarkStart w:id="39" w:name="_Toc99318783"/>
      <w:bookmarkStart w:id="40" w:name="_Toc396864672"/>
      <w:bookmarkStart w:id="41" w:name="_Toc201817490"/>
      <w:r>
        <w:lastRenderedPageBreak/>
        <w:t>Программа долгосрочных сбережений</w:t>
      </w:r>
      <w:bookmarkEnd w:id="36"/>
      <w:bookmarkEnd w:id="41"/>
    </w:p>
    <w:p w14:paraId="62F0F4CF" w14:textId="77777777" w:rsidR="00EA5FF0" w:rsidRDefault="00EA5FF0" w:rsidP="00EA5FF0">
      <w:pPr>
        <w:pStyle w:val="2"/>
      </w:pPr>
      <w:bookmarkStart w:id="42" w:name="_Toc201817491"/>
      <w:r>
        <w:t>Москва 2</w:t>
      </w:r>
      <w:r w:rsidRPr="00EA5FF0">
        <w:t xml:space="preserve">4, 25.06.2025, </w:t>
      </w:r>
      <w:r>
        <w:t>В России появятся льготные инвестиционные продукты для детей</w:t>
      </w:r>
      <w:bookmarkEnd w:id="42"/>
    </w:p>
    <w:p w14:paraId="50ECA175" w14:textId="77777777" w:rsidR="00EA5FF0" w:rsidRDefault="00EA5FF0" w:rsidP="00EA5FF0">
      <w:pPr>
        <w:pStyle w:val="3"/>
      </w:pPr>
      <w:bookmarkStart w:id="43" w:name="_Toc201817492"/>
      <w:r>
        <w:t>В России появится новая линейка инвестиционных продуктов для семей с детьми – теперь родители смогут открыть специальные счета на имя ребенка и получать за это налоговые вычеты. Управлять средствами будут профессиональные компании, а к совершеннолетию у наследника может накопиться существенная сумма.</w:t>
      </w:r>
      <w:bookmarkEnd w:id="43"/>
    </w:p>
    <w:p w14:paraId="20FAF3CD" w14:textId="77777777" w:rsidR="00EA5FF0" w:rsidRDefault="00EA5FF0" w:rsidP="00EA5FF0">
      <w:r>
        <w:t>В числе новых инструментов – индивидуальные инвестиционные счета, накопительное страхование жизни и программа долгосрочных сбережений. Эксперты отмечают, что инвестиции для детей требуют контроля взрослых: самостоятельно распоряжаться такими счетами дети смогут только с 14 лет и с разрешения родителей.</w:t>
      </w:r>
    </w:p>
    <w:p w14:paraId="5667C155" w14:textId="77777777" w:rsidR="00EA5FF0" w:rsidRPr="00EA5FF0" w:rsidRDefault="00EA5FF0" w:rsidP="00EA5FF0">
      <w:hyperlink r:id="rId11" w:history="1">
        <w:r w:rsidRPr="00B56B0E">
          <w:rPr>
            <w:rStyle w:val="a3"/>
          </w:rPr>
          <w:t>https://www.m24.ru/videos/ehkonomika/25062025/808487</w:t>
        </w:r>
      </w:hyperlink>
      <w:r w:rsidRPr="00EA5FF0">
        <w:t xml:space="preserve"> </w:t>
      </w:r>
    </w:p>
    <w:p w14:paraId="6570CD1E" w14:textId="77777777" w:rsidR="004F424F" w:rsidRDefault="00F26C89" w:rsidP="004F424F">
      <w:pPr>
        <w:pStyle w:val="2"/>
      </w:pPr>
      <w:bookmarkStart w:id="44" w:name="_РБК_Инвестиции,_25.06.2025,"/>
      <w:bookmarkStart w:id="45" w:name="_Hlk201816554"/>
      <w:bookmarkStart w:id="46" w:name="_Toc201817493"/>
      <w:bookmarkEnd w:id="44"/>
      <w:r>
        <w:t>РБК Инвестиции, 25.06.2025</w:t>
      </w:r>
      <w:r w:rsidRPr="00F26C89">
        <w:t xml:space="preserve">, </w:t>
      </w:r>
      <w:r w:rsidR="004F424F">
        <w:t>Минфин назвал варианты суммы софинансирования детских ПДС. Оценка НПФ</w:t>
      </w:r>
      <w:bookmarkEnd w:id="46"/>
    </w:p>
    <w:p w14:paraId="3379DFAD" w14:textId="77777777" w:rsidR="00F26C89" w:rsidRDefault="00F26C89" w:rsidP="00F26C89">
      <w:pPr>
        <w:pStyle w:val="3"/>
      </w:pPr>
      <w:bookmarkStart w:id="47" w:name="_Toc201817494"/>
      <w:r>
        <w:t>Опрошенные «РБК Инвестициями» эксперты посчитали сумму в 36 тыс. оптимальной для софинансирования детской ПДС. Минфин рассматривает такой вариант, но он не единственный. Коэффициент участия государства пока не определен</w:t>
      </w:r>
      <w:bookmarkEnd w:id="47"/>
    </w:p>
    <w:p w14:paraId="6586B947" w14:textId="77777777" w:rsidR="00F26C89" w:rsidRDefault="00F26C89" w:rsidP="00F26C89">
      <w:r>
        <w:t xml:space="preserve">Минфин рассматривает варианты софинансирования детских программ долгосрочных сбережений (ПДС), которые станут одним из продуктов линейки инструментов для семейных сбережений. Об этом "РБК Инвестициям" рассказал замминистра финансов Иван Чебесков. По его словам, в правительстве сейчас обсуждается два варианта суммы софинансирования, Чебесков подчеркнул, что решения по ним еще не приняты:  </w:t>
      </w:r>
    </w:p>
    <w:p w14:paraId="7C7EB2EE" w14:textId="77777777" w:rsidR="00F26C89" w:rsidRDefault="00F26C89" w:rsidP="00F26C89">
      <w:r>
        <w:t>•</w:t>
      </w:r>
      <w:r>
        <w:tab/>
        <w:t xml:space="preserve"> 36 тыс. Размер такого софинансирования в год сейчас действует и для взрослого ПДС. Поддержка со стороны государства оказывается в течение 10 лет после уплаты первого взноса, всего можно получить до 360 тыс. </w:t>
      </w:r>
    </w:p>
    <w:p w14:paraId="23A34202" w14:textId="77777777" w:rsidR="00F26C89" w:rsidRDefault="00F26C89" w:rsidP="00F26C89">
      <w:r>
        <w:t>•</w:t>
      </w:r>
      <w:r>
        <w:tab/>
        <w:t xml:space="preserve"> 24 тыс. "Такая сумма обсуждалась, но по ней решения пока нет. Идет процесс обсуждения внутри Минфина, с профессиональным сообществом, с Центральным банком", - сказал Иван Чебесков. </w:t>
      </w:r>
    </w:p>
    <w:p w14:paraId="49280FC8" w14:textId="77777777" w:rsidR="00F26C89" w:rsidRDefault="00F26C89" w:rsidP="00F26C89">
      <w:r>
        <w:t>Помимо этого, власти обсуждают коэффициент соучастия государства. Как отметил замминистра финансов, сейчас максимальное софинансирование 36 тыс. возможно получить в зависимости от дохода гражданина - чем выше доход человека, тем больше он должен вкладывать, чтобы получить 36 тыс. "Примерно такой же подход обсуждается и в рамках софинансирования детских ПДС. Но опять же пока это обсуждения, каких-то решений по данному вопросу нет", - поделился Чебесков с "РБК Инвестициями".</w:t>
      </w:r>
    </w:p>
    <w:p w14:paraId="20F24952" w14:textId="77777777" w:rsidR="00F26C89" w:rsidRPr="003A79F8" w:rsidRDefault="00F26C89" w:rsidP="00F26C89">
      <w:pPr>
        <w:rPr>
          <w:b/>
          <w:bCs/>
        </w:rPr>
      </w:pPr>
      <w:r w:rsidRPr="003A79F8">
        <w:rPr>
          <w:b/>
          <w:bCs/>
        </w:rPr>
        <w:t>Какие налоговые льготы для детского ПДС</w:t>
      </w:r>
    </w:p>
    <w:p w14:paraId="09F38437" w14:textId="77777777" w:rsidR="00F26C89" w:rsidRDefault="00F26C89" w:rsidP="00F26C89">
      <w:r>
        <w:lastRenderedPageBreak/>
        <w:t>В интервью РБК Иван Чебесков говорил, что Минфин предложил ввести повышенный налоговый вычет до 1 млн для инвестиционных инструментов в пользу детей. "Сейчас в предложении, которое Минфин направил на согласование в Банк России, говорится о том, что если у ребенка два работающих родителя, то каждый из них может получить вычет до 500 тыс. Если родитель один - до 1 млн", - отмечал он.</w:t>
      </w:r>
    </w:p>
    <w:p w14:paraId="5E23F903" w14:textId="77777777" w:rsidR="00F26C89" w:rsidRDefault="00F26C89" w:rsidP="00F26C89">
      <w:r>
        <w:t>Нерешенным остался вопрос, можно ли будет суммировать два вычета, на 400 тыс. на взрослого как самостоятельного инвестора и 500 тыс. по семейному инструменту, на ребенка. "Тут есть развилка, и мы исходим из реалий бюджета: любые налоговые стимулы - это выпадающие доходы. Пока позиция Минфина, которую мы направили в Банк России, - что вычеты не плюсуются. То есть либо 400 тыс. для взрослого, либо 500 тыс. в пользу ребенка", - говорил Чебесков. При этом он отметил, что позиция рынка - дать возможность суммировать вычеты.</w:t>
      </w:r>
    </w:p>
    <w:p w14:paraId="2514C96C" w14:textId="77777777" w:rsidR="00F26C89" w:rsidRDefault="00F26C89" w:rsidP="00F26C89">
      <w:r>
        <w:t>В разговоре с "РБК Инвестициями" глава думского комитета по финрынку Анатолий Аксаков выступил за то, чтобы налоговые вычеты действовали отдельно - то есть, чтобы взрослый мог получить вычет по личной программе и детскому ПДС. Причем, по его словам, рассматривается вариант, где вычет будет действовать на каждого ребенка отдельно. "Соответственно, вы сможете получить и по личной программе налоговой вычет, и по программе, которая связана с вашими детьми. На мой взгляд, это простимулирует наших граждан формировать такие накопления. Таким образом программа долгосрочных сбережений получит дополнительный импульс", - рассказал Аксаков.</w:t>
      </w:r>
    </w:p>
    <w:p w14:paraId="29800C34" w14:textId="77777777" w:rsidR="00F26C89" w:rsidRDefault="00F26C89" w:rsidP="00F26C89">
      <w:r>
        <w:t>По словам Анатолия Аксакова, поправки в законодательство для запуска детской ПДС, скорее всего, внесут в Госдуму в осеннюю сессию. Он допустил, что соответствующий закон может быть принят до конца года, а со следующего года ожидается старт программы. Похожие сроки называл в интервью РБК Иван Чебесков. "Мы хотели бы, чтобы осенью был принят соответствующий закон и к концу года продукт заработал", - говорил он.</w:t>
      </w:r>
    </w:p>
    <w:p w14:paraId="3060E3CF" w14:textId="77777777" w:rsidR="00F26C89" w:rsidRPr="003A79F8" w:rsidRDefault="00F26C89" w:rsidP="00F26C89">
      <w:pPr>
        <w:rPr>
          <w:b/>
          <w:bCs/>
        </w:rPr>
      </w:pPr>
      <w:r w:rsidRPr="003A79F8">
        <w:rPr>
          <w:b/>
          <w:bCs/>
        </w:rPr>
        <w:t>Что думают участники рынка о софинансировании детской ПДС</w:t>
      </w:r>
    </w:p>
    <w:p w14:paraId="10104987" w14:textId="77777777" w:rsidR="00F26C89" w:rsidRDefault="00F26C89" w:rsidP="00F26C89">
      <w:r>
        <w:t xml:space="preserve">Президент Национальной ассоциации негосударственных пенсионных фондов (НАПФ) </w:t>
      </w:r>
    </w:p>
    <w:p w14:paraId="5BE184E7" w14:textId="77777777" w:rsidR="00F26C89" w:rsidRDefault="00F26C89" w:rsidP="00F26C89">
      <w:r>
        <w:t xml:space="preserve">В Национальной ассоциации негосударственных пенсионных фондов (НАПФ) считают, что сумма софинансирования 36 тыс. ежегодно на каждый открытый детский счет была бы оптимальной. По мнению президента ассоциации </w:t>
      </w:r>
      <w:r w:rsidRPr="003A79F8">
        <w:rPr>
          <w:b/>
          <w:bCs/>
        </w:rPr>
        <w:t>Сергея Белякова</w:t>
      </w:r>
      <w:r>
        <w:t>, это позволит родителям лучше планировать финансовое будущее своих детей и станет серьезным стимулом для накоплений. При этом, по его словам, для принятия окончательного решения необходимо учесть множество факторов, оценить нагрузку на госбюджет и учесть все возможные риски. Он отметил, что сейчас ведутся профессиональные дискуссии на эту тему.</w:t>
      </w:r>
    </w:p>
    <w:p w14:paraId="75B468FB" w14:textId="77777777" w:rsidR="00F26C89" w:rsidRDefault="00F26C89" w:rsidP="00F26C89">
      <w:r>
        <w:t>По мнению Сергея Белякова, софинансирование детских программ должно быть сверх текущих 36 тыс. на взрослый ПДС и это станет важным стимулом для родителей - особенно для тех, кто сталкивается с трудностями в откладывании средств на будущее своих детей.</w:t>
      </w:r>
    </w:p>
    <w:p w14:paraId="252C67EF" w14:textId="77777777" w:rsidR="00F26C89" w:rsidRDefault="00F26C89" w:rsidP="00F26C89">
      <w:r>
        <w:t xml:space="preserve">"Мы считаем, что российским семьям, будет наиболее выгодна схема софинансирования "рубль на рубль". Для многодетных семей возможно предусмотреть повышенное софинансирование. При рождении детей многие семьи сталкиваются с </w:t>
      </w:r>
      <w:r>
        <w:lastRenderedPageBreak/>
        <w:t>большими финансовыми нагрузками, и материальная помощь от государства могла бы снизить уровень стресса, связанного с деньгами", - сказал Беляков.</w:t>
      </w:r>
    </w:p>
    <w:p w14:paraId="339C1451" w14:textId="77777777" w:rsidR="00F26C89" w:rsidRDefault="00F26C89" w:rsidP="00F26C89">
      <w:r>
        <w:t>Президент НАПФ подчеркнул, что все дети должны иметь равные права на поддержку со стороны государства, независимо от дохода родителей. Однако допустил, что размер софинансирования может быть диверсифицирован "в зависимости от разных социальных факторов".</w:t>
      </w:r>
    </w:p>
    <w:p w14:paraId="05C42EC3" w14:textId="77777777" w:rsidR="00F26C89" w:rsidRDefault="00F26C89" w:rsidP="00F26C89">
      <w:r>
        <w:t>Программа долгосрочных сбережений (ПДС) - это добровольный накопительно-сберегательный продукт для граждан с участием государства. Проект рассчитан активное самостоятельное участие граждан в накоплении капитала на пенсию и другие долгосрочные цели - образование детей, покупку жилья и т. д.</w:t>
      </w:r>
    </w:p>
    <w:p w14:paraId="52429F51" w14:textId="77777777" w:rsidR="00F26C89" w:rsidRDefault="00F26C89" w:rsidP="00F26C89">
      <w:r>
        <w:t>Участие в программе предполагает государственное софинансирование в течение десяти лет в размере 36 тыс. в год и налоговый вычет на сумму взносов до 400 тыс. в год. Участник программы в текущий концепции может открыть три ПДС, в том числе, на членов семьи, но в этом случае его софинансирование будет разделено между счетами, налоговый вычет он получит только если договоров не более трех штук.</w:t>
      </w:r>
    </w:p>
    <w:p w14:paraId="60E6D445" w14:textId="77777777" w:rsidR="00F26C89" w:rsidRDefault="00F26C89" w:rsidP="00F26C89">
      <w:r>
        <w:t>Старший вице-президент, руководитель блока "Управление благосостоянием" Сбербанка Руслан Вестеровский (Фото: Владимир Гердо / ТАСС)</w:t>
      </w:r>
    </w:p>
    <w:p w14:paraId="126A3FD9" w14:textId="77777777" w:rsidR="00F26C89" w:rsidRDefault="00F26C89" w:rsidP="00F26C89">
      <w:r>
        <w:t>старшего вице-президента, руководителя блока "Управление благосостоянием" Сбербанка Руслана Вестеровского, оптимальный и ощутимый для родителей уровень софинансирования детской ПДС - от 18 до 36 тыс. в год на одного ребенка. Он считает, что эта сумма, с одной стороны, не избыточна для бюджета, а с другой, способна дать заметный прирост сбережений, особенно при долгосрочном инвестировании.</w:t>
      </w:r>
    </w:p>
    <w:p w14:paraId="11202713" w14:textId="77777777" w:rsidR="00F26C89" w:rsidRDefault="00F26C89" w:rsidP="00F26C89">
      <w:r>
        <w:t>"На наш взгляд, важно, чтобы лимит на детский ПДС был отдельным и не входил в действующий лимит 36 тыс. рублей на взрослого. Родители не должны выбирать между будущим ребенка и собственными накоплениями. Разделение лимитов позволит развивать оба направления параллельно и увеличить общий объем долгосрочных инвестиций в экономику", - считает Руслан Вестеровский.</w:t>
      </w:r>
    </w:p>
    <w:p w14:paraId="1987C312" w14:textId="77777777" w:rsidR="00F26C89" w:rsidRDefault="00F26C89" w:rsidP="00F26C89">
      <w:r>
        <w:t>Что касается схемы софинансирования, то в "Сбере" считают возможным использовать дифференцированный подход. Например, 1:2 для одного ребенка и 1:1 для двух и более. По мнению Вестеровского, это позволит учесть интересы разных категорий семей, при этом не усложняя правила участия. "Такой механизм будет работать на развитие как культуры сбережений, так и демографических задач", - полагает он.</w:t>
      </w:r>
    </w:p>
    <w:p w14:paraId="085341BD" w14:textId="77777777" w:rsidR="00F26C89" w:rsidRDefault="00F26C89" w:rsidP="00F26C89">
      <w:r>
        <w:t>Генеральный директор "Альфа НПФ" Лариса Горчаковская (Фото: Андрей Махотин / для РБК)</w:t>
      </w:r>
    </w:p>
    <w:p w14:paraId="7D0DABF9" w14:textId="77777777" w:rsidR="00F26C89" w:rsidRDefault="00F26C89" w:rsidP="00F26C89">
      <w:r>
        <w:t>Генеральный директор "Альфа НПФ" Лариса Горчаковская отметила, что основные цели накопления для детей - образование и квартира. Исходя из максимального размера софинансирования - 36 тыс., она рассчитала, что в среднем за 15 лет с учетом в том числе дохода от фонда можно накопить 2,5 млн. "Если не брать в расчет Москву, то на образование хватит, на квартиру - в зависимости от города, скорее всего, на большую часть. То есть в целом программа выполнит свою задачу с текущими параметрами", - считает Горчаковская.</w:t>
      </w:r>
    </w:p>
    <w:p w14:paraId="108B7821" w14:textId="77777777" w:rsidR="00F26C89" w:rsidRDefault="00F26C89" w:rsidP="00F26C89">
      <w:r>
        <w:t xml:space="preserve">По ее мнению, стоит предусмотреть индексацию размера софинансирования, например, на уровень инфляции. Кроме того, она считает, что НПФ должны максимизировать </w:t>
      </w:r>
      <w:r>
        <w:lastRenderedPageBreak/>
        <w:t>доходность и тем самым увеличить размер накоплений. "Показав в прошлом году 21,56%, "Альфа НПФ" в этом году ставит себе цель быть на уровне со средней ставкой по депозитам. Если мы сможем выдерживать этот бенчмарк, то снимем одно из основных возражений клиента: зачем вкладывать на 15 лет под неизвестный процент, когда можно открыть депозит?", - рассуждает Лариса Горчаковская.</w:t>
      </w:r>
    </w:p>
    <w:p w14:paraId="518C4974" w14:textId="77777777" w:rsidR="00F26C89" w:rsidRDefault="00F26C89" w:rsidP="00F26C89">
      <w:r>
        <w:t>Эксперт считает, что софинансирование детских программ должно быть сверх действующей поддержки для взрослых. В противном случае, возникнет барьер для массового открытия ПДС в пользу ребенка. "Родители, которые уже поверили в ПДС и открыли программу на себя, готовы оформлять договоры и на детей. Но, когда софинансирование распределяется пропорционально между договорами, существенно падает доходность программы. Мы надеемся, что для детской ПДС будет принята концепция, которая сейчас обсуждается: отдельное софинансирование и повышенный налоговый вычет для всех семейных договоров" - полагает Горчаковская.</w:t>
      </w:r>
    </w:p>
    <w:p w14:paraId="0DEABB37" w14:textId="77777777" w:rsidR="00F26C89" w:rsidRDefault="00F26C89" w:rsidP="00F26C89">
      <w:r>
        <w:t>В "Альфа НПФ" считают, что поскольку договор на ребенка может быть вторым, третьим, четвертым в семье, софинансирование не должно быть привязано ни к доходу родителя, ни к количеству детей. "Давайте возьмем семью с двумя детьми в средней группе дохода от 80 тыс. до 150 тыс. в месяц. Если привязываться к доходу родителей, получается, что нужно вносить 288 тыс. в год на четыре договора ПДС. Это уже большая нагрузка на семейный бюджет, что явно снизит потенциал программы. Поэтому наше видение: не использовать дифференциацию для договоров в пользу детей, сделать для всех единый подход: 36 тыс. взнос + 36 тыс. софинансирование", - приводит в пример расчеты Лариса Горчаковская.</w:t>
      </w:r>
    </w:p>
    <w:p w14:paraId="011CD8D1" w14:textId="77777777" w:rsidR="00F26C89" w:rsidRDefault="00F26C89" w:rsidP="00F26C89">
      <w:r>
        <w:t>В "ВТБ Пенсионный фонд" считают оптимальным вариантом, если на каждого ребенка родителю будет доступна господдержка в размере 36 тыс. без привязки к доходу. "Сегодня, открывая ПДС в пользу одного или нескольких детей, положенная им сумма софинансирования распределяется пропорционально взносам между всеми договорами. Справедливо, если для договоров в пользу каждого ребенка будет свой отдельный лимит по аналогии со "взрослым тарифом", - полагают в ВТБ.</w:t>
      </w:r>
    </w:p>
    <w:p w14:paraId="5773F8E4" w14:textId="77777777" w:rsidR="00F26C89" w:rsidRDefault="00F26C89" w:rsidP="00F26C89">
      <w:r>
        <w:t>Председатель совета директор НПФ "Будущее" Галина Морозова поддерживает любой объем софинансирования в рамках детской программы долгосрочных сбережений, в том числе чуть меньше 36 тыс. Главное, подчеркивает она, чтобы господдержка была отдельно выделена как для родителя, так и для ребенка.</w:t>
      </w:r>
    </w:p>
    <w:p w14:paraId="17201CAC" w14:textId="77777777" w:rsidR="00F26C89" w:rsidRDefault="00F26C89" w:rsidP="00F26C89">
      <w:r>
        <w:t>"Если этого не сделать, то программа долгосрочных сбережений останется в редакции действующего продукта: напомню, сегодня и так можно заключить договор долгосрочных сбережений в пользу ребенка и господдержка распределяется в этом случае между договором ребенка и его родителя.</w:t>
      </w:r>
    </w:p>
    <w:p w14:paraId="45F89DCB" w14:textId="77777777" w:rsidR="00F26C89" w:rsidRDefault="00F26C89" w:rsidP="00F26C89">
      <w:r>
        <w:t>Если не будет нового, отдельно выделенного софинансирования, то не будет и нового продукта", - полагает Морозова.</w:t>
      </w:r>
    </w:p>
    <w:p w14:paraId="6DCA4E22" w14:textId="77777777" w:rsidR="00F26C89" w:rsidRDefault="00F26C89" w:rsidP="00F26C89">
      <w:r>
        <w:t>По ее мнению, стимулом родителей к формированию накоплений для ребенка с помощью ПДС станет софинансирование "рубль на рубль". К этому, считает Морозова, следует добавить опцию перевода в программу долгосрочных сбережений ребенка материнского капитала, а, возможно, и сбережений по ПДС самих родителей.</w:t>
      </w:r>
    </w:p>
    <w:p w14:paraId="052462F2" w14:textId="77777777" w:rsidR="00F26C89" w:rsidRDefault="00F26C89" w:rsidP="00F26C89">
      <w:r>
        <w:lastRenderedPageBreak/>
        <w:t>В НПФ "Будущее" придерживаются мнения, что для развития программы долгосрочных сбережений как семейного продукта необходимо, чтобы одни и те же правила действовали для каждого "детского" договора долгосрочных сбережений.</w:t>
      </w:r>
    </w:p>
    <w:p w14:paraId="5FF4834D" w14:textId="77777777" w:rsidR="00F26C89" w:rsidRDefault="00F26C89" w:rsidP="00F26C89">
      <w:r>
        <w:t>заместителя генерального директора НПФ "Газфонд пенсионные накопления" Ирины Барановой, логично, чтобы на каждого ребенка действовал отдельный лимит софинасирования. "Желательно, чтобы он был сопоставим с той суммой, которую получает взрослый в рамках своего годового дохода. А еще лучше, чтобы она была выше", - говорит она.</w:t>
      </w:r>
    </w:p>
    <w:p w14:paraId="425E1350" w14:textId="77777777" w:rsidR="00F26C89" w:rsidRDefault="00F26C89" w:rsidP="00F26C89">
      <w:r>
        <w:t>"Еще один из камней преткновения - налоговый вычет. Сегодня его можно получить только со взносов до 400 тыс. Мы считаем, что лимит может быть установлен дополнительно на каждого ребенка. Также сейчас действует ограничение на количество договоров, с которых можно получать вычеты - не более трех. При тренде на многодетные семьи эту цифру явно надо пересматривать", - говорит Ирина Баранова.</w:t>
      </w:r>
    </w:p>
    <w:p w14:paraId="2E17C4F2" w14:textId="77777777" w:rsidR="00F26C89" w:rsidRDefault="00F26C89" w:rsidP="00F26C89">
      <w:r>
        <w:t>Эксперт выступает за то, чтобы коэффициент соучастия государства в детских ПДС был единый для всех - 1:1. По ее мнению, это будет хорошим стимулом для родителей вкладываться в будущее своих детей, а также стимулирует решение демографической проблемы.</w:t>
      </w:r>
    </w:p>
    <w:p w14:paraId="60EB4C6E" w14:textId="77777777" w:rsidR="00F26C89" w:rsidRDefault="00F26C89" w:rsidP="00F26C89">
      <w:r>
        <w:t>Руководитель направления инвестиционных и пенсионных продуктов "Совкомбанк Страхование Жизни" и НПФ "Совкомбанк" Елизавета Рудых считает, что софинансирование детской программы должно быть сверх текущих 36 тыс. рублей на взрослый ПДС. "Было бы предпочтительно при определении размера софинансирования по детским ПДС учитывать количество детей - чем больше детей в семье, тем выше сумма. Также может быть рассмотрена привязка размера софинансирования не к среднемесячному доходу вкладчика, а размеру дохода на одного человека в семье", - полагает она.</w:t>
      </w:r>
    </w:p>
    <w:p w14:paraId="3DE013F8" w14:textId="77777777" w:rsidR="00F26C89" w:rsidRDefault="00F26C89" w:rsidP="00F26C89">
      <w:r>
        <w:t>Кроме того, по ее мнению, стоит рассмотреть возможность создания общего детского ПДС на несколько детей. "Так как сейчас налоговые льготы для вкладчика сохраняются при количестве программ не более трех, то может возникнуть ситуация, когда при открытии ПДС каждому члену большой семьи вкладчик не будет иметь льготы по всем программам", - рассуждает Рудых.</w:t>
      </w:r>
    </w:p>
    <w:p w14:paraId="586ADC2C" w14:textId="77777777" w:rsidR="00F26C89" w:rsidRDefault="00F26C89" w:rsidP="00F26C89">
      <w:r>
        <w:t>В НПФ "Совкомбанк" отмечают рост интереса к детским ПДС. При этом в фонде считают, что спрос был бы еще выше, если бы помимо общих пенсионных оснований для обращения в НПФ за выплатой у детской программы были собственные основания: оплата обучения, выплаты к совершеннолетию, первый взнос по ипотеке. Стратегия для снижения рисков инвестора, когда в инвестиционный портфель приобретаются разнообразные активы и независимые друг от друга биржевые инструменты. При правильной диверсификации общий риск инвестора будет уменьшаться, а потенциальная доходность - повышаться.</w:t>
      </w:r>
    </w:p>
    <w:p w14:paraId="168D5DFA" w14:textId="77777777" w:rsidR="00F26C89" w:rsidRDefault="00F26C89" w:rsidP="00F26C89">
      <w:hyperlink r:id="rId12" w:history="1">
        <w:r w:rsidRPr="00B56B0E">
          <w:rPr>
            <w:rStyle w:val="a3"/>
          </w:rPr>
          <w:t>https://www.rbc.ru/quote/news/article/68543ac69a7947404174059f</w:t>
        </w:r>
      </w:hyperlink>
      <w:r w:rsidRPr="00F26C89">
        <w:t xml:space="preserve"> </w:t>
      </w:r>
    </w:p>
    <w:p w14:paraId="68C4957D" w14:textId="77777777" w:rsidR="003A79F8" w:rsidRDefault="003A79F8" w:rsidP="003A79F8">
      <w:pPr>
        <w:pStyle w:val="2"/>
      </w:pPr>
      <w:bookmarkStart w:id="48" w:name="_Toc201817495"/>
      <w:bookmarkEnd w:id="45"/>
      <w:r w:rsidRPr="005F3808">
        <w:lastRenderedPageBreak/>
        <w:t xml:space="preserve">Профсоюз КАМАЗа, 25.06.2025, </w:t>
      </w:r>
      <w:r>
        <w:t>Встреча с представителями НПФ "Ростех" в блоке закупок</w:t>
      </w:r>
      <w:bookmarkEnd w:id="48"/>
    </w:p>
    <w:p w14:paraId="58A7D725" w14:textId="77777777" w:rsidR="003A79F8" w:rsidRDefault="003A79F8" w:rsidP="003A79F8">
      <w:pPr>
        <w:pStyle w:val="3"/>
      </w:pPr>
      <w:bookmarkStart w:id="49" w:name="_Toc201817496"/>
      <w:r>
        <w:t>23 июня 2025 года для сотрудников отдела закупки инструмента Центра непроизводственных закупок состоялась очная встреча с представителем НПФ "Ростех" Марией Султановой, на тему: "Программа долгосрочных сбережений", которая позволяет формировать дополнительную пенсию с привлекательными условиями для работников.</w:t>
      </w:r>
      <w:bookmarkEnd w:id="49"/>
      <w:r>
        <w:t xml:space="preserve"> </w:t>
      </w:r>
    </w:p>
    <w:p w14:paraId="39F58527" w14:textId="77777777" w:rsidR="003A79F8" w:rsidRDefault="003A79F8" w:rsidP="003A79F8">
      <w:r>
        <w:t xml:space="preserve">Мария Султанова подробно рассказала о преимуществах участия в программе. Программа позволяет создать дополнительные накопления на долгосрочную перспективу с возможностью получения государственных субсидии. </w:t>
      </w:r>
    </w:p>
    <w:p w14:paraId="1B01F36D" w14:textId="77777777" w:rsidR="003A79F8" w:rsidRDefault="003A79F8" w:rsidP="003A79F8">
      <w:r>
        <w:t xml:space="preserve">Представитель фонда привела наглядные примеры, как можно накопить значительную сумму за несколько лет, учитывая налоговый вычет и возможную доходность. Участники встречи смогли оценить выгоды программы при разных сценариях взносов. </w:t>
      </w:r>
    </w:p>
    <w:p w14:paraId="34E4504D" w14:textId="77777777" w:rsidR="003A79F8" w:rsidRDefault="003A79F8" w:rsidP="003A79F8">
      <w:r>
        <w:t xml:space="preserve">В завершении сотрудники активно задавали вопросы, где Мария Султанова дала развернутые ответы. </w:t>
      </w:r>
    </w:p>
    <w:p w14:paraId="35E95A30" w14:textId="77777777" w:rsidR="003A79F8" w:rsidRPr="00F64CCE" w:rsidRDefault="003A79F8" w:rsidP="003A79F8">
      <w:r>
        <w:t>Встреча прошла продуктивно, и многие сотрудники выразили заинтересованность в участии в новой программе.</w:t>
      </w:r>
    </w:p>
    <w:p w14:paraId="62E4D3E1" w14:textId="772B320D" w:rsidR="003A79F8" w:rsidRDefault="003A79F8" w:rsidP="00F26C89">
      <w:hyperlink r:id="rId13" w:history="1">
        <w:r w:rsidRPr="00B56B0E">
          <w:rPr>
            <w:rStyle w:val="a3"/>
          </w:rPr>
          <w:t>https://t.me/profsouz_KAMAZ/5042</w:t>
        </w:r>
      </w:hyperlink>
      <w:r>
        <w:t xml:space="preserve"> </w:t>
      </w:r>
    </w:p>
    <w:p w14:paraId="485AF911" w14:textId="77777777" w:rsidR="00892F11" w:rsidRDefault="00F26C89" w:rsidP="00892F11">
      <w:pPr>
        <w:pStyle w:val="2"/>
      </w:pPr>
      <w:bookmarkStart w:id="50" w:name="_Hlk201816653"/>
      <w:bookmarkStart w:id="51" w:name="_Toc201817497"/>
      <w:r>
        <w:t>РБК Инвестиции, 25.06.2025</w:t>
      </w:r>
      <w:r w:rsidRPr="00F26C89">
        <w:t xml:space="preserve">, </w:t>
      </w:r>
      <w:r w:rsidR="00892F11" w:rsidRPr="00892F11">
        <w:t>Инвестиции в будущее: что мешает поверить в ПДС и как это меняется</w:t>
      </w:r>
      <w:bookmarkEnd w:id="51"/>
      <w:r w:rsidR="00892F11" w:rsidRPr="00892F11">
        <w:t xml:space="preserve"> </w:t>
      </w:r>
    </w:p>
    <w:p w14:paraId="6511D252" w14:textId="77777777" w:rsidR="00F26C89" w:rsidRDefault="00F26C89" w:rsidP="00892F11">
      <w:pPr>
        <w:pStyle w:val="3"/>
      </w:pPr>
      <w:bookmarkStart w:id="52" w:name="_Toc201817498"/>
      <w:r>
        <w:t>Государство зовет россиян копить на будущее по-новому - через ПДС. Но готовы ли люди откладывать деньги вдолгую? Мы разобрались, как именно работает ПДС, кому это выгодно уже сейчас и что мешает массовому доверию</w:t>
      </w:r>
      <w:bookmarkEnd w:id="52"/>
    </w:p>
    <w:p w14:paraId="77BE8920" w14:textId="77777777" w:rsidR="00F26C89" w:rsidRDefault="00F26C89" w:rsidP="00F26C89">
      <w:r>
        <w:t>В Санкт-Петербурге в рамках летнего фестиваля Т-Двор прошла открытая дискуссия "Кто заплатит за нашу старость? Smart-управление долгосрочными сбережениями". Участники встречи обсудили перспективы новой программы долгосрочных сбережений (ПДС) и роль негосударственных пенсионных фондов (НПФ) в формировании личных накоплений граждан.</w:t>
      </w:r>
    </w:p>
    <w:p w14:paraId="639F7BB2" w14:textId="77777777" w:rsidR="00F26C89" w:rsidRDefault="00F26C89" w:rsidP="00F26C89">
      <w:r>
        <w:t>В материале - что такое ПДС, чем она может быть полезна людям разного возраста и финансового опыта, и какие меры обсуждаются для повышения доверия к системе.</w:t>
      </w:r>
    </w:p>
    <w:p w14:paraId="78594B3B" w14:textId="77777777" w:rsidR="00F26C89" w:rsidRDefault="00F26C89" w:rsidP="00F26C89">
      <w:r>
        <w:t>Не просто накопления - зачем нам программа долгосрочных сбережений</w:t>
      </w:r>
    </w:p>
    <w:p w14:paraId="14A80209" w14:textId="77777777" w:rsidR="00F26C89" w:rsidRDefault="00F26C89" w:rsidP="00F26C89">
      <w:r>
        <w:t>ПДС - это не просто новый сберегательный счет. Программа помогает накопить ощутимую сумму за 15 лет с софинансированием от государства. Также можно оформить налоговый вычет и доступен инвестиционный доход.</w:t>
      </w:r>
    </w:p>
    <w:p w14:paraId="0C62C074" w14:textId="77777777" w:rsidR="00F26C89" w:rsidRDefault="00F26C89" w:rsidP="00F26C89">
      <w:r>
        <w:t>Одна из главных задач ПДС - привлечь "‎долгие" деньги граждан в экономику. Но чтобы такая система работала, необходимо доверие. И пока государство только выстраивает инфраструктуру и объясняет суть программы, уже есть первые результаты. В 2024 году доходность программ долгосрочных сбережений в НПФ составила от 15% до 39% годовых.</w:t>
      </w:r>
    </w:p>
    <w:p w14:paraId="437DE9EC" w14:textId="77777777" w:rsidR="00F26C89" w:rsidRDefault="00F26C89" w:rsidP="00F26C89">
      <w:r>
        <w:lastRenderedPageBreak/>
        <w:t>Председатель Набсовета Мосбиржи Сергей Швецов считает, что без последовательности со стороны государства ждать массового участия не стоит: "Если государство хочет вступить в долгосрочные отношения с населением - нужны долгосрочные правила игры и действия, направленные на укрепление доверия. Будут ли наши граждане полноценно жить на пенсии? Чтобы при появлении свободного времени дать человеку шанс реализовать то, что не удавалось во время работы?". Пока что у россиян, считает Швецов, нет привычки копить. "Корни этой проблемы, - продолжает спикер торговой площадки, - лежат в прошлых отношениях между государством и гражданами - когда не рассчитались по сберкассам, когда прошла приватизация, когда в 2014 году обещали пенсионную реформу, но потом закрыли. Люди не доверяют. И это нужно менять".</w:t>
      </w:r>
    </w:p>
    <w:p w14:paraId="5083DD06" w14:textId="77777777" w:rsidR="00F26C89" w:rsidRDefault="00F26C89" w:rsidP="00F26C89">
      <w:r>
        <w:t>Пока программа развивается постепенно: Минфин и ЦБ планируют увеличить долю долгосрочных сбережений от общего объема частных накоплений до 40% к 2030 году.</w:t>
      </w:r>
    </w:p>
    <w:p w14:paraId="6DC3044C" w14:textId="77777777" w:rsidR="00F26C89" w:rsidRDefault="00F26C89" w:rsidP="00F26C89">
      <w:r>
        <w:t>По мнению Швецова, государство и бизнес должны взять на себя ответственность за выстраивание понятных и устойчивых правил, при которых граждане смогут копить на будущее, не опасаясь, что условия изменятся в один момент.</w:t>
      </w:r>
    </w:p>
    <w:p w14:paraId="6D88BEA2" w14:textId="77777777" w:rsidR="00F26C89" w:rsidRDefault="00F26C89" w:rsidP="00F26C89">
      <w:r>
        <w:t>Не для всех одинаково: кастомизация под поколения и опыт</w:t>
      </w:r>
    </w:p>
    <w:p w14:paraId="320643C4" w14:textId="77777777" w:rsidR="00F26C89" w:rsidRDefault="00F26C89" w:rsidP="00F26C89">
      <w:r>
        <w:t>Участники дискуссии обсудили, что ПДС - это не просто "пенсия потом", а инструмент регулярного инвестирования, который можно встроить в личный портфель (Фото: Пресс-служба Т-Технологии)</w:t>
      </w:r>
    </w:p>
    <w:p w14:paraId="356273DF" w14:textId="77777777" w:rsidR="00F26C89" w:rsidRDefault="00F26C89" w:rsidP="00F26C89">
      <w:r>
        <w:t xml:space="preserve">Инвестор и основатель InvestFuture Кира Юхтенко поделилась результатами опроса, проведенного в ее телеграм-канале среди аудитории, знакомой с финансовыми инструментами. Проголосовало около 4 тыс. человек, вот как распределились ответы:  </w:t>
      </w:r>
    </w:p>
    <w:p w14:paraId="1D03F84C" w14:textId="77777777" w:rsidR="00F26C89" w:rsidRDefault="00F26C89" w:rsidP="00F26C89">
      <w:r>
        <w:t>•</w:t>
      </w:r>
      <w:r>
        <w:tab/>
        <w:t xml:space="preserve">15% вступили в программу ПДС; </w:t>
      </w:r>
    </w:p>
    <w:p w14:paraId="3C593D9F" w14:textId="77777777" w:rsidR="00F26C89" w:rsidRDefault="00F26C89" w:rsidP="00F26C89">
      <w:r>
        <w:t>•</w:t>
      </w:r>
      <w:r>
        <w:tab/>
        <w:t xml:space="preserve">30% не вступили и не понимают, что это такое; </w:t>
      </w:r>
    </w:p>
    <w:p w14:paraId="469DD793" w14:textId="77777777" w:rsidR="00F26C89" w:rsidRDefault="00F26C89" w:rsidP="00F26C89">
      <w:r>
        <w:t>•</w:t>
      </w:r>
      <w:r>
        <w:tab/>
        <w:t xml:space="preserve">22% пока не определились; </w:t>
      </w:r>
    </w:p>
    <w:p w14:paraId="306401F0" w14:textId="77777777" w:rsidR="00F26C89" w:rsidRDefault="00F26C89" w:rsidP="00F26C89">
      <w:r>
        <w:t>•</w:t>
      </w:r>
      <w:r>
        <w:tab/>
        <w:t xml:space="preserve">33% не вступили и не планируют. </w:t>
      </w:r>
    </w:p>
    <w:p w14:paraId="07AB1E5F" w14:textId="77777777" w:rsidR="00F26C89" w:rsidRDefault="00F26C89" w:rsidP="00F26C89">
      <w:r>
        <w:t xml:space="preserve">По мнению Киры Юхтенко, аудиторию ПДС стоит делить на две категории - в зависимости от уровня погруженности в тему:  </w:t>
      </w:r>
    </w:p>
    <w:p w14:paraId="4AB8CF3E" w14:textId="77777777" w:rsidR="00F26C89" w:rsidRDefault="00F26C89" w:rsidP="00F26C89">
      <w:r>
        <w:t>1.</w:t>
      </w:r>
      <w:r>
        <w:tab/>
        <w:t xml:space="preserve">С одной стороны, есть люди, которым только предстоит разобраться в базовых вещах: как работают долгосрочные инвестиции, что такое сложный процент, зачем вообще копить. С ними важно говорить простым языком и последовательно объяснять механику. </w:t>
      </w:r>
    </w:p>
    <w:p w14:paraId="2EF36839" w14:textId="77777777" w:rsidR="00F26C89" w:rsidRDefault="00F26C89" w:rsidP="00F26C89">
      <w:r>
        <w:t>2.</w:t>
      </w:r>
      <w:r>
        <w:tab/>
        <w:t xml:space="preserve">С другой - уже опытные инвесторы. У них другие вопросы: выгодно ли мне это? Не проще ли открыть ИИС и управлять всем самостоятельно? Какую комиссию возьмет НПФ? Им важно говорить про доходность, условия, гибкость. </w:t>
      </w:r>
    </w:p>
    <w:p w14:paraId="4AF21F5C" w14:textId="77777777" w:rsidR="00F26C89" w:rsidRDefault="00F26C89" w:rsidP="00F26C89">
      <w:r>
        <w:t>Заместитель председателя правления, директор розничного бизнеса Альфа-Банка Иван Пятков дополняет, что ПДС - это пассивный инструмент, который пока что ближе аудитории постарше: "Молодым людям сейчас, возможно, больше интересен ИИС. Им хочется самим покупать бумаги в приложении брокера - им это интереснее. А вот ПДС скорее для тех, кто готов делегировать: когда есть управляющий, который знает, куда вкладывать".</w:t>
      </w:r>
    </w:p>
    <w:p w14:paraId="45A9DF4B" w14:textId="77777777" w:rsidR="00F26C89" w:rsidRDefault="00F26C89" w:rsidP="00F26C89">
      <w:r>
        <w:lastRenderedPageBreak/>
        <w:t>По словам Пяткова, важно объяснять населению, что ПДС - это не просто "пенсия потом", а инструмент регулярного инвестирования, который можно встроить в личный портфель: "ПДС - это про консервативную часть портфеля. Стоит выделить на него небольшой процент средств, а остальные деньги могут быть, например, на брокерском счете, в более рискованных инструментах, которые человек подбирает сам".</w:t>
      </w:r>
    </w:p>
    <w:p w14:paraId="20E8160B" w14:textId="77777777" w:rsidR="00F26C89" w:rsidRDefault="00F26C89" w:rsidP="00F26C89">
      <w:r>
        <w:t>Софинансирование и льготы: что привлекает в ПДС</w:t>
      </w:r>
    </w:p>
    <w:p w14:paraId="02A256A7" w14:textId="77777777" w:rsidR="00F26C89" w:rsidRDefault="00F26C89" w:rsidP="00F26C89">
      <w:r>
        <w:t>По данным Центробанка, за I квартал 2025 года граждане внесли больше 39 млрд - это взносы вкладчиков по договорам долгосрочных сбережений, без учета перевода единовременных взносов из пенсионных накоплений НПФ и софинансирования со стороны государства. Всего в программе по данным на 31 мая, 5 млн заключенных договоров, а общий объем средств - 365 млрд.</w:t>
      </w:r>
    </w:p>
    <w:p w14:paraId="28E2F00E" w14:textId="77777777" w:rsidR="00F26C89" w:rsidRDefault="00F26C89" w:rsidP="00F26C89">
      <w:r>
        <w:t xml:space="preserve">Председатель комитета Госдумы по финансовому рынку Анатолий Аксаков отметил, что пока что люди не так активно идут в ПДС, как ожидалось. Но назвал ряд льгот и условий, которые делают программу привлекательной:  </w:t>
      </w:r>
    </w:p>
    <w:p w14:paraId="25200316" w14:textId="77777777" w:rsidR="00F26C89" w:rsidRDefault="00F26C89" w:rsidP="00F26C89">
      <w:r>
        <w:t>•</w:t>
      </w:r>
      <w:r>
        <w:tab/>
        <w:t xml:space="preserve">софинансирование от государства до 36 тыс. в год в течение десяти лет после вступления в программу; </w:t>
      </w:r>
    </w:p>
    <w:p w14:paraId="58231DBC" w14:textId="77777777" w:rsidR="00F26C89" w:rsidRDefault="00F26C89" w:rsidP="00F26C89">
      <w:r>
        <w:t>•</w:t>
      </w:r>
      <w:r>
        <w:tab/>
        <w:t xml:space="preserve">ежегодный налоговый вычет от 52 тыс. до 88 тыс. в зависимости от доходов участника при взносах до 400 тыс. В детской программе Минфин рассматривает увеличение лимита для вычета до 1 млн; </w:t>
      </w:r>
    </w:p>
    <w:p w14:paraId="56389EB8" w14:textId="77777777" w:rsidR="00F26C89" w:rsidRDefault="00F26C89" w:rsidP="00F26C89">
      <w:r>
        <w:t>•</w:t>
      </w:r>
      <w:r>
        <w:tab/>
        <w:t xml:space="preserve">взносы и доход от их инвестиций на сумму до 2,8 млн застрахованы Агентством по страхованию вкладов; </w:t>
      </w:r>
    </w:p>
    <w:p w14:paraId="552DE87C" w14:textId="77777777" w:rsidR="00F26C89" w:rsidRDefault="00F26C89" w:rsidP="00F26C89">
      <w:r>
        <w:t>•</w:t>
      </w:r>
      <w:r>
        <w:tab/>
        <w:t xml:space="preserve">автоматизированный переход из ОПС в ПДС. </w:t>
      </w:r>
    </w:p>
    <w:p w14:paraId="5D3CCF9C" w14:textId="77777777" w:rsidR="00F26C89" w:rsidRDefault="00F26C89" w:rsidP="00F26C89">
      <w:r>
        <w:t>Также, по словам Аксакова, важную роль играют льготы для работодателей. Так, Минфин предложил освободить от налогов часть прибыли, направленной на софинансирование ПДС для своих сотрудников.</w:t>
      </w:r>
    </w:p>
    <w:p w14:paraId="00F58977" w14:textId="77777777" w:rsidR="00F26C89" w:rsidRDefault="00F26C89" w:rsidP="00F26C89">
      <w:r>
        <w:t>Вице-президент Т-банка и глава "Т-Инвестиций" Дмитрий Панченко подчеркнул, что ПДС может быть не только продуктом для клиентов, но и инструментом удержания сотрудников: "Мы уже внедрили ПДС внутри компании для своих сотрудников. Наличие хорошей пенсионной программы - это важный стимул. Мы видим, что конверсия в удержании сотрудников растет. Пенсия формирует лояльность. Мы воспитываем поколение людей, которые осознанно создают себе пенсию. Хотим привлекать и крупный, и средний, и малый бизнес - чтобы работодатели тоже использовали такие инструменты для мотивации".</w:t>
      </w:r>
    </w:p>
    <w:p w14:paraId="66A73C05" w14:textId="77777777" w:rsidR="00F26C89" w:rsidRDefault="00F26C89" w:rsidP="00F26C89">
      <w:r>
        <w:t>Чего не хватает и какие возможные меры обсуждались</w:t>
      </w:r>
    </w:p>
    <w:p w14:paraId="38B688F3" w14:textId="77777777" w:rsidR="00D651DD" w:rsidRDefault="00F26C89" w:rsidP="00F26C89">
      <w:r>
        <w:t xml:space="preserve">Советник зампреда правления, руководитель страховой группы Совкомбанка Игорь Лаппи "ПДС должен быть встроен в общую архитектуру пенсионной системы: когда у граждан есть личные накопления через ПДС, корпоративные программы пенсионного страхования и государственные гарантии" </w:t>
      </w:r>
    </w:p>
    <w:p w14:paraId="4DB09E41" w14:textId="77777777" w:rsidR="00F26C89" w:rsidRDefault="00F26C89" w:rsidP="00F26C89">
      <w:r>
        <w:t>Эксперты сходятся во мнении: ПДС нуждается в механизмах, которые сделают ее более доступной, понятной и удобной.</w:t>
      </w:r>
    </w:p>
    <w:p w14:paraId="0BB40480" w14:textId="77777777" w:rsidR="00F26C89" w:rsidRDefault="00F26C89" w:rsidP="00F26C89">
      <w:r>
        <w:t>Автоперевод для пенсионных накоплений</w:t>
      </w:r>
    </w:p>
    <w:p w14:paraId="141D50A9" w14:textId="77777777" w:rsidR="00F26C89" w:rsidRDefault="00F26C89" w:rsidP="00F26C89">
      <w:r>
        <w:lastRenderedPageBreak/>
        <w:t>Анатолий Аксаков предложил рассмотреть на законодательном уровне возможность автоматического перевода "замороженных" пенсионных накоплений из системы обязательного пенсионного страхования (ОПС) в ПДС. Сергей Швецов поддержал идею, но предложил более мягкий формат: "Можно ввести механизм, при котором перевод средств в ПДС происходит по умолчанию. Если человек не хочет - он может написать заявление и отказаться. Но важно такие меры тщательно взвешивать и обсуждать с обществом".</w:t>
      </w:r>
    </w:p>
    <w:p w14:paraId="43AC12AD" w14:textId="77777777" w:rsidR="00F26C89" w:rsidRDefault="00F26C89" w:rsidP="00F26C89">
      <w:r>
        <w:t>Швецов также предложил обсудить еще одну идею: внедрить автоматический платеж из зарплаты на ПДС со стороны работодателя. По его мнению, это может помочь людям легче адаптироваться к регулярным накоплениям: "Например, я подписал документ, и мой работодатель сразу перечисляет часть зарплаты в ПДС. Я даже не получаю эти деньги на карту - значит, психологически не нужно с ними расставаться".</w:t>
      </w:r>
    </w:p>
    <w:p w14:paraId="3B5541ED" w14:textId="77777777" w:rsidR="00F26C89" w:rsidRDefault="00F26C89" w:rsidP="00F26C89">
      <w:r>
        <w:t>Дмитрий Панченко не согласился с этой позицией и подчеркнул важность личного участия: "Нужно, чтобы люди сами видели: это они сами ежемесячно откладывают деньги на свою пенсию. А не какой-то гипотетический работодатель отправил за них. Это часть финансовой культуры, и ее надо воспитывать".</w:t>
      </w:r>
    </w:p>
    <w:p w14:paraId="50CEFB16" w14:textId="77777777" w:rsidR="00F26C89" w:rsidRDefault="00F26C89" w:rsidP="00F26C89">
      <w:r>
        <w:t>ПДС - как часть общей пенсионной архитектуры</w:t>
      </w:r>
    </w:p>
    <w:p w14:paraId="2F835A9A" w14:textId="77777777" w:rsidR="00F26C89" w:rsidRDefault="00F26C89" w:rsidP="00F26C89">
      <w:r>
        <w:t>Советник зампреда правления, руководитель страховой группы Совкомбанка Игорь Лаппи отметил, что активное участие бизнеса в софинансировании пенсий сотрудников меняет саму философию накоплений. "Человек видит реальную поддержку компании, а не только свою личную ответственность. Такой подход способен перевернуть ситуацию, но для этого нужны льготы - разные для крупных, средних и малых предприятий. Это и станет двигателем новой пенсионной истории", - считает Лаппи.</w:t>
      </w:r>
    </w:p>
    <w:p w14:paraId="5D379717" w14:textId="77777777" w:rsidR="00F26C89" w:rsidRDefault="00F26C89" w:rsidP="00F26C89">
      <w:r>
        <w:t>По мнению Игоря Лаппи, ПДС должен быть встроен в общую архитектуру пенсионной системы: "Здорово, когда у граждан есть личные накопления через ПДС, есть корпоративные программы пенсионного страхования и при этом сохраняются государственные гарантии". Швецов согласился, что ПДС не заменяет государственную пенсию, а дополняет ее: "Это просто возможность получить дополнительные выплаты на пенсии. Не вместо пенсии от государства, а вместе с ней".</w:t>
      </w:r>
    </w:p>
    <w:p w14:paraId="38AC42B2" w14:textId="77777777" w:rsidR="00F26C89" w:rsidRDefault="00F26C89" w:rsidP="00F26C89">
      <w:r>
        <w:t>Удобный цифровой путь для масштабирования</w:t>
      </w:r>
    </w:p>
    <w:p w14:paraId="43876B60" w14:textId="77777777" w:rsidR="00F26C89" w:rsidRDefault="00F26C89" w:rsidP="00F26C89">
      <w:r>
        <w:t>Старший вице-президент Сбера, руководитель блока "Управление благосостоянием" Руслан Вестеровский акцентировал внимание на цифровой составляющей программы: "Сейчас уже есть шесть новых пенсионных фондов, появившихся после запуска ПДС. Мы за конкуренцию, клиентский путь и удобный сервис. Нужен прозрачный шлюз между ЦБ, НПФ, Минцифры и другими участниками. Чтобы за пару кликов можно было оформить налоговый вычет, получить софинансирование, увидеть всю историю переводов. Это сильно повышает доверие и вовлеченность".</w:t>
      </w:r>
    </w:p>
    <w:p w14:paraId="3D2F0B01" w14:textId="77777777" w:rsidR="00F26C89" w:rsidRDefault="00F26C89" w:rsidP="00F26C89">
      <w:r>
        <w:t>Разные стратегии - для разных людей</w:t>
      </w:r>
    </w:p>
    <w:p w14:paraId="50C609FE" w14:textId="77777777" w:rsidR="00F26C89" w:rsidRDefault="00F26C89" w:rsidP="00F26C89">
      <w:r>
        <w:t xml:space="preserve">Дмитрий Панченко также предложил в будущем дать клиентам возможность выбора инвестиционной стратегии в рамках ПДС - в зависимости от возраста и отношения к риску: "Почему человек в 25 лет должен инвестировать так же, как человек, которому пять лет до пенсии? Разные категории - разные цели. Поэтому стратегия должна </w:t>
      </w:r>
      <w:r>
        <w:lastRenderedPageBreak/>
        <w:t>подстраиваться под человека: по возрасту, доходу, потребностям и финансовому поведению".</w:t>
      </w:r>
    </w:p>
    <w:p w14:paraId="587A2CF0" w14:textId="77777777" w:rsidR="00F26C89" w:rsidRDefault="00F26C89" w:rsidP="00F26C89">
      <w:r>
        <w:t>Программа долгосрочных сбережений - попытка переосмыслить подход к пенсионному планированию в России. Пока ПДС только набирает обороты, но от того, насколько удобно, прозрачно и стабильно будет работать эта система, зависит, смогут ли люди поверить: откладывать на будущее - это не формальность, а осознанный и управляемый финансовый шаг.</w:t>
      </w:r>
    </w:p>
    <w:p w14:paraId="621AE0F5" w14:textId="77777777" w:rsidR="00F26C89" w:rsidRDefault="00F26C89" w:rsidP="00F26C89">
      <w:hyperlink r:id="rId14" w:history="1">
        <w:r w:rsidRPr="00B56B0E">
          <w:rPr>
            <w:rStyle w:val="a3"/>
          </w:rPr>
          <w:t>https://www.rbc.ru/quote/news/article/685ba97f9a794754c6c69308</w:t>
        </w:r>
      </w:hyperlink>
      <w:r>
        <w:t xml:space="preserve"> </w:t>
      </w:r>
    </w:p>
    <w:p w14:paraId="3C34F4D1" w14:textId="77777777" w:rsidR="005F2931" w:rsidRDefault="005F2931" w:rsidP="005F2931">
      <w:pPr>
        <w:pStyle w:val="2"/>
      </w:pPr>
      <w:bookmarkStart w:id="53" w:name="_Пенсия_PRO,_25.06.2025,_1"/>
      <w:bookmarkStart w:id="54" w:name="_Toc201817499"/>
      <w:bookmarkEnd w:id="50"/>
      <w:bookmarkEnd w:id="53"/>
      <w:r>
        <w:t>Пенсия PRO, 25.06.2025</w:t>
      </w:r>
      <w:r w:rsidRPr="005F2931">
        <w:t xml:space="preserve">, </w:t>
      </w:r>
      <w:r>
        <w:t>За три месяца россияне вложили в долгосрочные сбережения более 142 млрд рублей</w:t>
      </w:r>
      <w:bookmarkEnd w:id="54"/>
    </w:p>
    <w:p w14:paraId="56A0B949" w14:textId="77777777" w:rsidR="005F2931" w:rsidRDefault="005F2931" w:rsidP="005F2931">
      <w:pPr>
        <w:pStyle w:val="3"/>
      </w:pPr>
      <w:bookmarkStart w:id="55" w:name="_Toc201817500"/>
      <w:r>
        <w:t>В программу долгосрочных сбережений за январь - март поступило 142,4 млрд рублей взносов. Это следует из статистики, опубликованной Банком России. В общей сложности в ПДС аккумулировано почти 240 млрд рублей в виде резервов.</w:t>
      </w:r>
      <w:bookmarkEnd w:id="55"/>
    </w:p>
    <w:p w14:paraId="6EF10AAC" w14:textId="77777777" w:rsidR="005F2931" w:rsidRDefault="005F2931" w:rsidP="005F2931">
      <w:r>
        <w:t>За первые три месяца года россияне заключили 1,2 млн договоров ПДС и только 27 579 были прекращены. К концу первого квартала в общей сложности в негосударственных пенсионных фондах открыто почти 4 млн счетов долгосрочных сбережений. Чуть больше 1 000 человек уже получают периодические выплаты, сообщил ЦБ.</w:t>
      </w:r>
    </w:p>
    <w:p w14:paraId="30334A91" w14:textId="77777777" w:rsidR="005F2931" w:rsidRDefault="005F2931" w:rsidP="005F2931">
      <w:r>
        <w:t>Для сравнения: на негосударственную пенсию за первый квартал 2025 года отправлено 26,5 млрд рублей.</w:t>
      </w:r>
    </w:p>
    <w:p w14:paraId="3AC06DAD" w14:textId="77777777" w:rsidR="005F2931" w:rsidRDefault="005F2931" w:rsidP="005F2931">
      <w:r>
        <w:t>Самыми активными в части ПДС стали жители Москвы: они отправили в программу 21,3 млрд рублей. На втором месте Тюменская область (10,1 млрд), далее идут Московская область (9,86 млрд), Санкт-Петербург (6,88 млрд), Свердловская область и Ханты-Мансийский автономный округ (по 5,2 млрд).</w:t>
      </w:r>
    </w:p>
    <w:p w14:paraId="033C46E4" w14:textId="77777777" w:rsidR="005F2931" w:rsidRDefault="005F2931" w:rsidP="005F2931">
      <w:r>
        <w:t>Меньше всего денег в ПДС направляют жители Южного и Северо-Кавказского федеральных округов. В последнем в программу внесли только 2,7 млрд, меньше всего - в Ингушетии (18 млн). Чуть больше в долгосрочные сбережения вложили в Чечне - 21 млн. Менее 100 млн рублей в ПДС отправили также жители Еврейской автономной области (81,5 млн), Севастополя (78 млн), Тывы (63,8 млн) и Чукотки (41,5 млн).</w:t>
      </w:r>
    </w:p>
    <w:p w14:paraId="3A783F6B" w14:textId="77777777" w:rsidR="005F2931" w:rsidRDefault="005F2931" w:rsidP="005F2931">
      <w:r>
        <w:t>В Госдуме предложили в автоматическом режиме переводить в программу долгосрочных сбережений накопительную часть пенсии, которая формировалась до 2014 года и с того момента заморожена. Сейчас это можно сделать только по заявлению вкладчика. Минфин и Центробанк уже рассматривают это предложение.</w:t>
      </w:r>
    </w:p>
    <w:p w14:paraId="3225B441" w14:textId="77777777" w:rsidR="005F2931" w:rsidRDefault="005F2931" w:rsidP="005F2931">
      <w:r>
        <w:t>Виктория Мысова</w:t>
      </w:r>
    </w:p>
    <w:p w14:paraId="6B80FDEC" w14:textId="77777777" w:rsidR="005F2931" w:rsidRPr="005F2931" w:rsidRDefault="005F2931" w:rsidP="005F2931">
      <w:hyperlink r:id="rId15" w:history="1">
        <w:r w:rsidRPr="00B56B0E">
          <w:rPr>
            <w:rStyle w:val="a3"/>
          </w:rPr>
          <w:t>https://pensiya.pro/news/za-tri-mesyacza-rossiyane-otlozhili-na-dolgosrochnye-sberezheniya-bolee-142-mlrd-rublej/</w:t>
        </w:r>
      </w:hyperlink>
      <w:r w:rsidRPr="005F2931">
        <w:t xml:space="preserve"> </w:t>
      </w:r>
    </w:p>
    <w:p w14:paraId="4E9A3E8B" w14:textId="77777777" w:rsidR="00720D2F" w:rsidRDefault="00720D2F" w:rsidP="00720D2F">
      <w:pPr>
        <w:pStyle w:val="2"/>
      </w:pPr>
      <w:bookmarkStart w:id="56" w:name="_Hlk201816682"/>
      <w:bookmarkStart w:id="57" w:name="_Toc201817501"/>
      <w:r>
        <w:lastRenderedPageBreak/>
        <w:t>ТАСС, 25.06.2025</w:t>
      </w:r>
      <w:r w:rsidRPr="000564FC">
        <w:t xml:space="preserve">, </w:t>
      </w:r>
      <w:r>
        <w:t>В Запорожской области объем долгосрочных сбережении вырос до 9 млн рублей</w:t>
      </w:r>
      <w:bookmarkEnd w:id="57"/>
    </w:p>
    <w:p w14:paraId="0E5E456C" w14:textId="77777777" w:rsidR="00720D2F" w:rsidRDefault="00720D2F" w:rsidP="00720D2F">
      <w:pPr>
        <w:pStyle w:val="3"/>
      </w:pPr>
      <w:bookmarkStart w:id="58" w:name="_Toc201817502"/>
      <w:r>
        <w:t>Жители Запорожской области с начала года заключили 345 договоров по программе долгосрочных сбережений, вложив 9 млн рублей. Об этом ТАСС сообщили в отделении Банка России по Запорожской области.</w:t>
      </w:r>
      <w:bookmarkEnd w:id="58"/>
    </w:p>
    <w:p w14:paraId="5199FB6D" w14:textId="77777777" w:rsidR="00720D2F" w:rsidRDefault="00720D2F" w:rsidP="00720D2F">
      <w:r>
        <w:t>Главная особенность программы в том, что ее участники получат от государства прибавку к своим накоплениям. Можно самостоятельно выбрать негосударственный пенсионный фонд для вложения средств, пояснили в организации.</w:t>
      </w:r>
    </w:p>
    <w:p w14:paraId="1B4F7179" w14:textId="77777777" w:rsidR="00720D2F" w:rsidRDefault="00720D2F" w:rsidP="00720D2F">
      <w:r>
        <w:t>"За первые пять месяцев 2025 года в регионе заключили 345 договоров по Программе долгосрочных сбережений (ПДС). Общий объем взносов составил 9 млн рублей. Особенно заметен рост в мае: число новых договоров увеличилось почти вдвое, а сумма взносов - почти в 1,5 раза", - говорится в сообщении.</w:t>
      </w:r>
    </w:p>
    <w:p w14:paraId="51C0DF83" w14:textId="77777777" w:rsidR="00720D2F" w:rsidRDefault="00720D2F" w:rsidP="00720D2F">
      <w:r>
        <w:t>Всего на конец мая 2025 года в стране насчитывалось 38 негосударственных пенсионных фондов, 35 из них - участники ПДС, рассказал управляющий отделением Банка России по Запорожской области Евгений Овечкин.</w:t>
      </w:r>
    </w:p>
    <w:p w14:paraId="6F4B730A" w14:textId="77777777" w:rsidR="00720D2F" w:rsidRDefault="00720D2F" w:rsidP="00720D2F">
      <w:r>
        <w:t>В Банке России отметили, что в ПДС выгодно участвовать именно благодаря господдержке. Доплата от государства - до 36 тыс. рублей в год к сбережениям. Сохранность вкладов гарантирована, взносы и инвестиционный доход застрахованы на сумму до 2,8 млн рублей, дополнили в организации. Участвовать в программе может любой россиянин.</w:t>
      </w:r>
    </w:p>
    <w:p w14:paraId="3C89274A" w14:textId="77777777" w:rsidR="00720D2F" w:rsidRPr="00F26C89" w:rsidRDefault="00720D2F" w:rsidP="00F26C89">
      <w:hyperlink r:id="rId16" w:history="1">
        <w:r w:rsidRPr="00B56B0E">
          <w:rPr>
            <w:rStyle w:val="a3"/>
          </w:rPr>
          <w:t>https://tass.ru/ekonomika/24351439</w:t>
        </w:r>
      </w:hyperlink>
      <w:r w:rsidRPr="00590FB6">
        <w:t xml:space="preserve"> </w:t>
      </w:r>
    </w:p>
    <w:p w14:paraId="74B52802" w14:textId="77777777" w:rsidR="00254E49" w:rsidRDefault="00254E49" w:rsidP="00485F38">
      <w:pPr>
        <w:pStyle w:val="2"/>
      </w:pPr>
      <w:bookmarkStart w:id="59" w:name="_Toc201817503"/>
      <w:bookmarkEnd w:id="56"/>
      <w:r>
        <w:t>Комсомольская правда</w:t>
      </w:r>
      <w:r w:rsidR="00485F38">
        <w:t xml:space="preserve"> в Ульяновске</w:t>
      </w:r>
      <w:r w:rsidR="00485F38" w:rsidRPr="00485F38">
        <w:t xml:space="preserve">, 20.06.2025, </w:t>
      </w:r>
      <w:r>
        <w:t>Ульяновцам предлагают копить деньги по Программе долгосрочных сбережений</w:t>
      </w:r>
      <w:bookmarkEnd w:id="59"/>
    </w:p>
    <w:p w14:paraId="64CCC4AB" w14:textId="77777777" w:rsidR="00254E49" w:rsidRDefault="00254E49" w:rsidP="00485F38">
      <w:pPr>
        <w:pStyle w:val="3"/>
      </w:pPr>
      <w:bookmarkStart w:id="60" w:name="_Toc201817504"/>
      <w:r>
        <w:t>Ульяновцам напомнили о том, как можно получать дополнительный доход в будущем или создать «подушку безопасности» для особых жизненных ситуаций. Для этого нужно вступить в Программу долгосрочных сбережений. Участие в проекте добровольное.</w:t>
      </w:r>
      <w:bookmarkEnd w:id="60"/>
    </w:p>
    <w:p w14:paraId="1EA1BC59" w14:textId="77777777" w:rsidR="00254E49" w:rsidRDefault="00254E49" w:rsidP="00254E49">
      <w:r>
        <w:t>ПДС – это возможность передать себе деньги в будущее. Возможность использовать средства появится по истечении 15 лет действия договора или при достижении возраста 55 лет (для женщин) и 60 лет (для мужчин). Накопления можно получить как в виде единоразовой выплаты, так и в виде периодических выплат, также их можно использовать для оплаты дорогостоящего лечения.</w:t>
      </w:r>
    </w:p>
    <w:p w14:paraId="3DC36F35" w14:textId="77777777" w:rsidR="00254E49" w:rsidRDefault="00254E49" w:rsidP="00254E49">
      <w:r>
        <w:t>ПДС разработана Министерством финансов Российской Федерации совместно с Банком России и с участием Национальной ассоциации негосударственных пенсионных фондов.</w:t>
      </w:r>
    </w:p>
    <w:p w14:paraId="223BF857" w14:textId="77777777" w:rsidR="00254E49" w:rsidRDefault="00254E49" w:rsidP="00254E49">
      <w:r>
        <w:t>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w:t>
      </w:r>
    </w:p>
    <w:p w14:paraId="71B2D561" w14:textId="77777777" w:rsidR="00254E49" w:rsidRDefault="00254E49" w:rsidP="00254E49">
      <w:r>
        <w:lastRenderedPageBreak/>
        <w:t>К 1 июня 2025 года россияне заключили более 5 млн договоров ПДС на общую сумму свыше 355 миллиардов рублей, а услуги по программе долгосрочных сбережений оказывают 35 из 38 российских НПФ.</w:t>
      </w:r>
    </w:p>
    <w:p w14:paraId="74B0D7C8" w14:textId="77777777" w:rsidR="00254E49" w:rsidRDefault="00254E49" w:rsidP="00254E49">
      <w:r>
        <w:t>Плюсы Программы:</w:t>
      </w:r>
    </w:p>
    <w:p w14:paraId="3F530313" w14:textId="77777777" w:rsidR="00254E49" w:rsidRDefault="00254E49" w:rsidP="00254E49">
      <w:r>
        <w:t>1. Софинансирование со стороны государства – до 36 тыс. руб. в год в течение десяти лет, то есть в сумме до 360 тыс. руб. При этом максимальную финансовую поддержку получают именно те россияне, которые больше всего в ней нуждаются. Тем, чей доход составляет менее 80 тысяч рублей, положено софинансирование в размере 100%. Т.е. на каждый вложенный рубль такой человек получает рубль сверху от государства.</w:t>
      </w:r>
    </w:p>
    <w:p w14:paraId="6EA9CDA3" w14:textId="77777777" w:rsidR="00254E49" w:rsidRDefault="00254E49" w:rsidP="00254E49">
      <w:r>
        <w:t>Человек с доходом от 80 тыс. руб. до 150 тыс. рублей может рассчитывать на 50% софинансирования. Т.е. на каждый вложенный рубль он получит 50 копеек сверху от государства.</w:t>
      </w:r>
    </w:p>
    <w:p w14:paraId="0342C8F9" w14:textId="77777777" w:rsidR="00254E49" w:rsidRDefault="00254E49" w:rsidP="00254E49">
      <w:r>
        <w:t>Участникам с доходом выше 150 тыс. руб. доступно софинансирование в размере 25% от личных взносов. На каждый вложенный рубль они получат по 25 копеек сверху от государства.</w:t>
      </w:r>
    </w:p>
    <w:p w14:paraId="3424BB85" w14:textId="77777777" w:rsidR="00254E49" w:rsidRDefault="00254E49" w:rsidP="00254E49">
      <w:r>
        <w:t>2. Получение налогового вычета – ежегодно от 13% до 22% (от 52 тыс. руб. до 88 тыс. руб. при уплате взносов гражданином в программу до 400 тыс. руб).</w:t>
      </w:r>
    </w:p>
    <w:p w14:paraId="003AA69A" w14:textId="77777777" w:rsidR="00254E49" w:rsidRDefault="00254E49" w:rsidP="00254E49">
      <w:r>
        <w:t>3. Государство гарантирует сохранность средств: деньги участников застрахованы в Агентстве по страхованию вкладов (АСВ) на сумму до 2,8 млн руб., что в два раза превышает сумму страховки по банковским вкладам.</w:t>
      </w:r>
    </w:p>
    <w:p w14:paraId="65161EC9" w14:textId="77777777" w:rsidR="00254E49" w:rsidRDefault="00254E49" w:rsidP="00254E49">
      <w:r>
        <w:t>4. Наследование. Средства граждан по Программе наследуются в полном объеме за исключением случая, если участнику уже назначены пожизненные выплаты.</w:t>
      </w:r>
    </w:p>
    <w:p w14:paraId="1CA7F1BF" w14:textId="77777777" w:rsidR="00254E49" w:rsidRDefault="00254E49" w:rsidP="00254E49">
      <w:r>
        <w:t>5. Досрочное снятие средств. Если в банке досрочное снятие вклада предполагает полную или частичную потерю дохода, то участники Программы в особых жизненных ситуациях могут получить до 100% своих денег – например, если предстоит сложная операция или произошла потеря кормильца.</w:t>
      </w:r>
    </w:p>
    <w:p w14:paraId="71F1DD63" w14:textId="77777777" w:rsidR="00254E49" w:rsidRDefault="00254E49" w:rsidP="00254E49">
      <w:r>
        <w:t>6. Гарантии безубыточности. НПФ по закону обязаны обеспечить сохранность средств на счете. Фонды должны инвестировать средства клиентов исключительно в активы с наилучшим соотношением между рисками и доходностью. В случае нарушения этого требования ЦБ обязывает фонд возместить клиентам понесенные потери.</w:t>
      </w:r>
    </w:p>
    <w:p w14:paraId="66C71739" w14:textId="77777777" w:rsidR="00254E49" w:rsidRDefault="00254E49" w:rsidP="00254E49">
      <w:r>
        <w:t>ПДС-счета пополняются за счет личных взносов участников и средств государственного софинансирования. НПФ управляют этими деньгами и зарабатывают для клиентов инвестдоход. Кроме того, пополнить счет можно, оформив и реинвестировав в ПДС налоговый вычет. В качестве единовременного взноса в Программу можно перевести также пенсионные накопления из системы обязательного пенсионного страхования (ОПС). Эти средства, из которых формировалась накопительная пенсия граждан в период с 2002 по 2014 год. Перевод средств пенсионных накоплений позволит оформить эти деньги в собственность, в результате чего участник Программы получит новый режим их использования.</w:t>
      </w:r>
    </w:p>
    <w:p w14:paraId="7ED2D413" w14:textId="77777777" w:rsidR="00254E49" w:rsidRDefault="00254E49" w:rsidP="00254E49">
      <w:r>
        <w:t>Деньги Программы вкладываются в самые надежные финансовые инструменты на российском рынке. Это тщательно контролирует Банк России. Средства инвестируются в облигации федерального займа (ОФЗ), инфраструктурные облигации, корпоративные облигации и прочие высоконадежные ценные бумаги.</w:t>
      </w:r>
    </w:p>
    <w:p w14:paraId="791ECC18" w14:textId="77777777" w:rsidR="00254E49" w:rsidRDefault="00254E49" w:rsidP="00254E49">
      <w:r>
        <w:lastRenderedPageBreak/>
        <w:t>Заключить договор долгосрочных сбережений можно:</w:t>
      </w:r>
    </w:p>
    <w:p w14:paraId="2D88A3D7" w14:textId="77777777" w:rsidR="00254E49" w:rsidRDefault="00254E49" w:rsidP="00254E49">
      <w:r>
        <w:t>- лично в офисе фонда;</w:t>
      </w:r>
    </w:p>
    <w:p w14:paraId="6E0230F7" w14:textId="77777777" w:rsidR="00254E49" w:rsidRDefault="00254E49" w:rsidP="00254E49">
      <w:r>
        <w:t>- на официальном сайте НПФ;</w:t>
      </w:r>
    </w:p>
    <w:p w14:paraId="651D66F8" w14:textId="77777777" w:rsidR="00254E49" w:rsidRDefault="00254E49" w:rsidP="00254E49">
      <w:r>
        <w:t>- в мобильном приложении НПФ;</w:t>
      </w:r>
    </w:p>
    <w:p w14:paraId="34042005" w14:textId="77777777" w:rsidR="00254E49" w:rsidRDefault="00254E49" w:rsidP="00254E49">
      <w:r>
        <w:t>- в офисе агента (банка);</w:t>
      </w:r>
    </w:p>
    <w:p w14:paraId="1D4D372F" w14:textId="77777777" w:rsidR="00254E49" w:rsidRDefault="00254E49" w:rsidP="00254E49">
      <w:r>
        <w:t>- в мобильном приложении Агента;</w:t>
      </w:r>
    </w:p>
    <w:p w14:paraId="364AD7F9" w14:textId="77777777" w:rsidR="00254E49" w:rsidRDefault="00254E49" w:rsidP="00254E49">
      <w:r>
        <w:t>- на портале «Госуслуги» (опция заработает с 1 октября 2025 года, законопроект уже принят Госдумой).</w:t>
      </w:r>
    </w:p>
    <w:p w14:paraId="7700A477" w14:textId="52EF6BA1" w:rsidR="00B37EA5" w:rsidRDefault="00B37EA5" w:rsidP="00254E49">
      <w:hyperlink r:id="rId17" w:history="1">
        <w:r w:rsidRPr="004301E8">
          <w:rPr>
            <w:rStyle w:val="a3"/>
          </w:rPr>
          <w:t>https://www.ul.kp.ru/online/news/6432868/</w:t>
        </w:r>
      </w:hyperlink>
      <w:r>
        <w:t xml:space="preserve"> </w:t>
      </w:r>
    </w:p>
    <w:p w14:paraId="704C3363" w14:textId="77777777" w:rsidR="001B0E21" w:rsidRPr="001B0E21" w:rsidRDefault="003E1F4D" w:rsidP="001B0E21">
      <w:pPr>
        <w:pStyle w:val="2"/>
      </w:pPr>
      <w:bookmarkStart w:id="61" w:name="_Toc201817505"/>
      <w:r>
        <w:t>Улпресса</w:t>
      </w:r>
      <w:r w:rsidRPr="003E1F4D">
        <w:t xml:space="preserve">, </w:t>
      </w:r>
      <w:r>
        <w:t>25</w:t>
      </w:r>
      <w:r w:rsidRPr="003E1F4D">
        <w:t xml:space="preserve">.06.2025, </w:t>
      </w:r>
      <w:r w:rsidR="001B0E21" w:rsidRPr="001B0E21">
        <w:rPr>
          <w:lang/>
        </w:rPr>
        <w:t>Жителей Ульяновской области приглашают принять участие в программе долгосрочных сбережений</w:t>
      </w:r>
      <w:bookmarkEnd w:id="61"/>
    </w:p>
    <w:p w14:paraId="365C4531" w14:textId="77777777" w:rsidR="00474051" w:rsidRDefault="00474051" w:rsidP="003E1F4D">
      <w:pPr>
        <w:pStyle w:val="3"/>
      </w:pPr>
      <w:bookmarkStart w:id="62" w:name="_Toc201817506"/>
      <w:r>
        <w:t>Программа долгосрочных сбережений (ПДС) – это простой и понятный сберегательный инструмент. Она дает людям возможность получать дополнительный доход в будущем или создать «подушку безопасности» для особых жизненных ситуаций. Участие в программе добровольное.</w:t>
      </w:r>
      <w:bookmarkEnd w:id="62"/>
    </w:p>
    <w:p w14:paraId="0CD735C1" w14:textId="77777777" w:rsidR="00474051" w:rsidRDefault="00474051" w:rsidP="00474051">
      <w:r>
        <w:t>ПДС – это возможность передать себе деньги в будущее.</w:t>
      </w:r>
    </w:p>
    <w:p w14:paraId="3735F57F" w14:textId="77777777" w:rsidR="00474051" w:rsidRDefault="00474051" w:rsidP="00474051">
      <w:r>
        <w:t>Использовать средства Программы можно по истечении 15 лет действия договора или при достижении возраста 55 лет (для женщин) и 60 лет (для мужчин). Накопления можно получить как в виде единоразовой выплаты, так и в виде периодических выплат, также их можно использовать для оплаты дорогостоящего лечения.</w:t>
      </w:r>
    </w:p>
    <w:p w14:paraId="2C17CE72" w14:textId="77777777" w:rsidR="00474051" w:rsidRDefault="00474051" w:rsidP="00474051">
      <w:r>
        <w:t>ПДС разработана Министерством финансов Российской Федерации совместно с Банком Росс</w:t>
      </w:r>
      <w:r w:rsidR="00E47A64">
        <w:t>и</w:t>
      </w:r>
      <w:r>
        <w:t>и и с участием НАПФ.</w:t>
      </w:r>
    </w:p>
    <w:p w14:paraId="2857C5EE" w14:textId="77777777" w:rsidR="00474051" w:rsidRDefault="00474051" w:rsidP="00474051">
      <w:r>
        <w:t>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w:t>
      </w:r>
    </w:p>
    <w:p w14:paraId="4A50FF1F" w14:textId="77777777" w:rsidR="00474051" w:rsidRDefault="00474051" w:rsidP="00474051">
      <w:r>
        <w:t>К 1 июня 2025 г. россияне заключили более 5 млн договоров ПДС на общую сумму свыше 355 млрд рублей, а услуги по программе долгосрочных сбережений оказывают 35 из 38 российских НПФ.</w:t>
      </w:r>
    </w:p>
    <w:p w14:paraId="205822ED" w14:textId="77777777" w:rsidR="00474051" w:rsidRDefault="00474051" w:rsidP="00474051">
      <w:r>
        <w:t>Плюсы Программы:</w:t>
      </w:r>
    </w:p>
    <w:p w14:paraId="7040AFB1" w14:textId="77777777" w:rsidR="00474051" w:rsidRDefault="00474051" w:rsidP="00474051">
      <w:r>
        <w:t>Софинансирование со стороны государства – до 36 тыс. руб. в год в течение десяти лет, то есть в сумме до 360 тыс. руб.</w:t>
      </w:r>
    </w:p>
    <w:p w14:paraId="7CA11215" w14:textId="77777777" w:rsidR="00474051" w:rsidRDefault="00474051" w:rsidP="00474051">
      <w:r>
        <w:t>При этом максимальную финансовую поддержку получают именно те россияне, которые больше всего в ней нуждаются. Тем, чей доход составляет менее 80 тысяч рублей, положено софинансирование в размере 100%. Т.е. на каждый вложенный рубль такой человек получает рубль сверху от государства.</w:t>
      </w:r>
    </w:p>
    <w:p w14:paraId="4A3FA857" w14:textId="77777777" w:rsidR="00474051" w:rsidRDefault="00474051" w:rsidP="00474051">
      <w:r>
        <w:lastRenderedPageBreak/>
        <w:t>Человек с доходом от 80 тыс. руб. до 150 тыс. рублей может рассчитывать на 50% софинансирования. Т.е. на каждый вложенный рубль он получит 50 копеек сверху от государства.</w:t>
      </w:r>
    </w:p>
    <w:p w14:paraId="0729DD10" w14:textId="77777777" w:rsidR="00474051" w:rsidRDefault="00474051" w:rsidP="00474051">
      <w:r>
        <w:t>Участникам с доходом выше 150 тыс. руб. доступно софинансирование в размере 25% от личных взносов. На каждый вложенный рубль они получат по 25 копеек сверху от государства.</w:t>
      </w:r>
    </w:p>
    <w:p w14:paraId="6C125EEA" w14:textId="77777777" w:rsidR="00474051" w:rsidRDefault="00474051" w:rsidP="00474051">
      <w:r>
        <w:t>Получение налогового вычета – ежегодно от 13% до 22% (от 52 тыс. руб. до 88 тыс. руб. при уплате взносов гражданином в программу до 400 тыс. руб).</w:t>
      </w:r>
    </w:p>
    <w:p w14:paraId="17D02861" w14:textId="77777777" w:rsidR="00474051" w:rsidRDefault="00474051" w:rsidP="00474051">
      <w:r>
        <w:t>Государство гарантирует сохранность средств: деньги участников застрахованы в Агентстве по страхованию вкладов (АСВ) на сумму до 2,8 млн руб., что в два раза превышает сумму страховки по банковским вкладам.</w:t>
      </w:r>
    </w:p>
    <w:p w14:paraId="27A9BDF9" w14:textId="77777777" w:rsidR="00474051" w:rsidRDefault="00474051" w:rsidP="00474051">
      <w:r>
        <w:t>Наследование. Средства граждан по Программе наследуются в полном объеме за исключением случая, если участнику уже назначены пожизненные выплаты.</w:t>
      </w:r>
    </w:p>
    <w:p w14:paraId="35E9BDCB" w14:textId="77777777" w:rsidR="00474051" w:rsidRDefault="00474051" w:rsidP="00474051">
      <w:r>
        <w:t>Досрочное снятие средств. Если в банке досрочное снятие вклада предполагает полную или частичную потерю дохода, то участники Программы в особых жизненных ситуациях могут получить до 100% своих денег – например, если предстоит сложная операция или произошла потеря кормильца.</w:t>
      </w:r>
    </w:p>
    <w:p w14:paraId="6322E165" w14:textId="77777777" w:rsidR="00474051" w:rsidRDefault="00474051" w:rsidP="00474051">
      <w:r>
        <w:t>Гарантии безубыточности. НПФ по закону обязаны обеспечить сохранность средств на счете. Фонды должны инвестировать средства клиентов исключительно в активы с наилучшим соотношением между рисками и доходностью. В случае нарушения этого требования ЦБ обязывает фонд возместить клиентам понесенные потери.</w:t>
      </w:r>
    </w:p>
    <w:p w14:paraId="4C2DD8ED" w14:textId="77777777" w:rsidR="00474051" w:rsidRDefault="00474051" w:rsidP="00474051">
      <w:r>
        <w:t>ПДС-счета пополняются за счет личных взносов участников и средств государственного софинансирования. НПФ управляют этими деньгами и зарабатывают для клиентов инвестдоход. Кроме того, пополнить счет можно, оформив и реинвестировав в ПДС налоговый вычет. В качестве единовременного взноса в Программу можно перевести также пенсионные накопления из системы обязательного пенсионного страхования (ОПС). Эти средства, из которых формировалась накопительная пенсия граждан в период с 2002 по 2014 год. Перевод средств пенсионных накоплений позволит оформить эти деньги в собственность, в результате чего участник Программы получит  новый режим их использования.</w:t>
      </w:r>
    </w:p>
    <w:p w14:paraId="15E7D1E5" w14:textId="77777777" w:rsidR="00474051" w:rsidRDefault="00474051" w:rsidP="00474051">
      <w:r>
        <w:t>Деньги Программы вкладываются в самые надежные финансовые инструменты на российском рынке. Это тщательно контролирует Банк России. Средства инвестируются в облигации федерального займа (ОФЗ), инфраструктурные облигации, корпоративные облигации и прочие высоконадежные ценные бумаги.</w:t>
      </w:r>
    </w:p>
    <w:p w14:paraId="796BF0D7" w14:textId="77777777" w:rsidR="00474051" w:rsidRDefault="00474051" w:rsidP="00474051">
      <w:r>
        <w:t>Заключить договор долгосрочных сбережений можно:</w:t>
      </w:r>
    </w:p>
    <w:p w14:paraId="3D036037" w14:textId="77777777" w:rsidR="00474051" w:rsidRDefault="00474051" w:rsidP="00474051">
      <w:r>
        <w:t>— лично в офисе фонда;</w:t>
      </w:r>
    </w:p>
    <w:p w14:paraId="458EFE6A" w14:textId="77777777" w:rsidR="00474051" w:rsidRDefault="00474051" w:rsidP="00474051">
      <w:r>
        <w:t>— на официальном сайте НПФ;</w:t>
      </w:r>
    </w:p>
    <w:p w14:paraId="19C2F995" w14:textId="77777777" w:rsidR="00474051" w:rsidRDefault="00474051" w:rsidP="00474051">
      <w:r>
        <w:t>— в мобильном приложении НПФ;</w:t>
      </w:r>
    </w:p>
    <w:p w14:paraId="67ED9122" w14:textId="77777777" w:rsidR="00474051" w:rsidRDefault="00474051" w:rsidP="00474051">
      <w:r>
        <w:t>— в офисе агента (банка);</w:t>
      </w:r>
    </w:p>
    <w:p w14:paraId="1FE5B48C" w14:textId="77777777" w:rsidR="00474051" w:rsidRDefault="00474051" w:rsidP="00474051">
      <w:r>
        <w:t>— в мобильном приложении Агента;</w:t>
      </w:r>
    </w:p>
    <w:p w14:paraId="4A4C279D" w14:textId="77777777" w:rsidR="00474051" w:rsidRDefault="00474051" w:rsidP="00474051">
      <w:r>
        <w:lastRenderedPageBreak/>
        <w:t>— на портале «Госуслуги» (опция заработает с 1 октября 2025 г., законопроект уже принят Госдумой).</w:t>
      </w:r>
    </w:p>
    <w:p w14:paraId="66989A2F" w14:textId="77777777" w:rsidR="00474051" w:rsidRDefault="00474051" w:rsidP="00474051">
      <w:r>
        <w:t>ПДС постоянно развивается и совершенствуется. В настоящее время разработчики Программы – Минфин России, ЦБ и НАПФ – работают над расширением доступных опций. В частности, сейчас готовятся изменения, которые облегчат жизнь семьям с детьми.</w:t>
      </w:r>
    </w:p>
    <w:p w14:paraId="075FE959" w14:textId="77777777" w:rsidR="00474051" w:rsidRDefault="00474051" w:rsidP="00474051">
      <w:r>
        <w:t>Вскоре родители смогут открывать личные счета на имя ребенка, по которым будет предоставляться отдельное софинансирование. На этих счетах будут накапливаться деньги, которые родители отложат для детей. Средства будут принадлежать только ребенку, никто другой не сможет ими воспользоваться. Деньги на детском счете не будут зависеть от финансовых проблем родителей, это защитит накопления даже в случае банкротства.</w:t>
      </w:r>
    </w:p>
    <w:p w14:paraId="0587C0DF" w14:textId="77777777" w:rsidR="00474051" w:rsidRDefault="00474051" w:rsidP="00474051">
      <w:r>
        <w:t>Благодаря новым опциям родителям смогут получать софинансирование и для себя, и для ребенка. Это сделает накопление более выгодным. Счета детей будут пополняться быстрее, а значит, родители смогут дать детям хороший стартовый капитал.</w:t>
      </w:r>
    </w:p>
    <w:p w14:paraId="43FECDB4" w14:textId="77777777" w:rsidR="00474051" w:rsidRDefault="00474051" w:rsidP="00474051">
      <w:r>
        <w:t>Если родители откроют ПДС-счет для ребенка еще при его рождении, к его совершеннолетию смогут накопить значительную сумму. Эти деньги можно будет потратить на образование, первый взнос на жилье или открытие бизнеса. Такой капитал поможет ребенку в начале самостоятельной жизни. Родители почувствуют уверенность, что сделали все для успешного старта своих детей. А дети получат поддержку, которая поможет им быстрее стать независимыми и реализовать свои мечты без долгов и сложностей.</w:t>
      </w:r>
    </w:p>
    <w:p w14:paraId="2126500E" w14:textId="77777777" w:rsidR="00474051" w:rsidRDefault="00474051" w:rsidP="00474051">
      <w:r>
        <w:t>Кроме того, в скором времени к Программе смогут подключиться и работодатели. 11 июня в первом чтении в Госдуме были приняты поправки к законодательству, которые позволят работодателям получить налоговые льготы при софинансировании взносов сотрудников в ПДС. На эти цели можно будет направить до 12% фонда оплаты труда. При этом работодатели смогут пополнять как уже существующие пенсионные счета сотрудников, так и открывать новые в рамках программы корпоративной лояльности. Благодаря нововведениям бизнес получит эффективный инструмент удержания сотрудников, а работающие россияне – возможность получить финансовую поддержку сразу с двух сторон – от работодателя и государства одновременно.</w:t>
      </w:r>
    </w:p>
    <w:p w14:paraId="55D9DE82" w14:textId="77777777" w:rsidR="00474051" w:rsidRPr="00474051" w:rsidRDefault="00474051" w:rsidP="00474051">
      <w:hyperlink r:id="rId18" w:history="1">
        <w:r w:rsidRPr="00B56B0E">
          <w:rPr>
            <w:rStyle w:val="a3"/>
          </w:rPr>
          <w:t>https://ulpressa.ru/2025/06/20/zhitelej-ulyanovskoj-oblasti-priglashayut-prinyat-uchastie-v-programme-dolgosrochnyh-sberezhenij/</w:t>
        </w:r>
      </w:hyperlink>
      <w:r w:rsidRPr="00474051">
        <w:t xml:space="preserve"> </w:t>
      </w:r>
    </w:p>
    <w:p w14:paraId="223A0EA0" w14:textId="77777777" w:rsidR="00485F38" w:rsidRDefault="004E1AA5" w:rsidP="004E1AA5">
      <w:pPr>
        <w:pStyle w:val="2"/>
      </w:pPr>
      <w:bookmarkStart w:id="63" w:name="_Hlk201816824"/>
      <w:bookmarkStart w:id="64" w:name="_Toc201817507"/>
      <w:r>
        <w:t>Лента новостей Ульяновска</w:t>
      </w:r>
      <w:r w:rsidRPr="004E1AA5">
        <w:t xml:space="preserve">, 25.06.2025, </w:t>
      </w:r>
      <w:r w:rsidR="00485F38">
        <w:t>Ульяновцы заключили около 46 тысяч договоров по Программе долгосрочных сбережений</w:t>
      </w:r>
      <w:bookmarkEnd w:id="64"/>
    </w:p>
    <w:p w14:paraId="284FCB18" w14:textId="77777777" w:rsidR="00485F38" w:rsidRDefault="00485F38" w:rsidP="004E1AA5">
      <w:pPr>
        <w:pStyle w:val="3"/>
      </w:pPr>
      <w:bookmarkStart w:id="65" w:name="_Toc201817508"/>
      <w:r>
        <w:t>Регион посетили эксперты Министерства финансов Российской Федерации и саморегулируемой организации «Национальная ассоциация негосударственных пенсионных фондов».</w:t>
      </w:r>
      <w:bookmarkEnd w:id="65"/>
    </w:p>
    <w:p w14:paraId="182F2FB0" w14:textId="77777777" w:rsidR="00485F38" w:rsidRDefault="00485F38" w:rsidP="00485F38">
      <w:r>
        <w:t xml:space="preserve">В состав делегации вошли: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вице-президент Национальной ассоциации </w:t>
      </w:r>
      <w:r>
        <w:lastRenderedPageBreak/>
        <w:t>негосударственных пенсионных фондов Алексей Денисов, заместитель начальника отдела регулирования негосударственных пенсионных фондов в департаменте финансовой политики Министерства финансов России Игорь Горбунов, руководитель пресс-службы Национальной ассоциации негосударственных пенсионных фондов Иван Коломацкий. Они посетили несколько ульяновских предприятий и рассказали про Программу долгосрочных сбережений.</w:t>
      </w:r>
    </w:p>
    <w:p w14:paraId="65452FDA" w14:textId="77777777" w:rsidR="00485F38" w:rsidRDefault="00485F38" w:rsidP="00485F38">
      <w:r>
        <w:t>По словам министра финансов Ульяновской области Натальи Брюхановой, в регионе заключено почти 46 тысяч договоров на сумму около двух млрд рублей.</w:t>
      </w:r>
    </w:p>
    <w:p w14:paraId="2A49B1E3" w14:textId="77777777" w:rsidR="00485F38" w:rsidRDefault="00485F38" w:rsidP="00485F38">
      <w:r>
        <w:t>На Петербургском международном экономическом форуме заместитель министра финансов РФ Иван Чебесков рассказал о необходимости создания комплекса условий и стимулов для формирования правильного отношения граждан, особенно молодёжи, к вопросам долгосрочных сбережений и пенсионного обеспечения. Анонсирован запуск детской ПДС — нового инструмента, который поможет семьям планировать будущее своих детей.</w:t>
      </w:r>
    </w:p>
    <w:p w14:paraId="683A1652" w14:textId="77777777" w:rsidR="00485F38" w:rsidRDefault="00485F38" w:rsidP="00485F38">
      <w:r>
        <w:t>Напомним, 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ней — добровольное, а условия максимально гибкие: участники сами решают, какую сумму и как часто вносить в программу.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17774539" w14:textId="77777777" w:rsidR="00254E49" w:rsidRDefault="00485F38" w:rsidP="00485F38">
      <w:r>
        <w:t>С подробной информацией о Программе можно ознакомиться на портале: Моифинансы.рф и napf.ru.</w:t>
      </w:r>
    </w:p>
    <w:p w14:paraId="55A751BB" w14:textId="0E92B365" w:rsidR="00BC6607" w:rsidRDefault="00B37EA5" w:rsidP="00BC6607">
      <w:hyperlink r:id="rId19" w:history="1">
        <w:r w:rsidRPr="004301E8">
          <w:rPr>
            <w:rStyle w:val="a3"/>
          </w:rPr>
          <w:t>https://ulyanovsk-news.net/society/2025/06/25/250119.html</w:t>
        </w:r>
      </w:hyperlink>
      <w:r>
        <w:t xml:space="preserve"> </w:t>
      </w:r>
    </w:p>
    <w:p w14:paraId="0EF74B5A" w14:textId="77777777" w:rsidR="006075D1" w:rsidRDefault="006075D1" w:rsidP="006075D1">
      <w:pPr>
        <w:pStyle w:val="2"/>
      </w:pPr>
      <w:bookmarkStart w:id="66" w:name="_Toc201817509"/>
      <w:bookmarkEnd w:id="63"/>
      <w:r>
        <w:t>Лента новостей Ульяновска</w:t>
      </w:r>
      <w:r w:rsidRPr="006075D1">
        <w:t xml:space="preserve">, 25.06.2025, </w:t>
      </w:r>
      <w:r>
        <w:t>Ульяновцев приглашают на Всероссийскую ярмарку трудоустройства</w:t>
      </w:r>
      <w:bookmarkEnd w:id="66"/>
    </w:p>
    <w:p w14:paraId="40127C0F" w14:textId="77777777" w:rsidR="006075D1" w:rsidRDefault="006075D1" w:rsidP="006075D1">
      <w:pPr>
        <w:pStyle w:val="3"/>
      </w:pPr>
      <w:bookmarkStart w:id="67" w:name="_Toc201817510"/>
      <w:r>
        <w:t>Участников ждёт насыщенная программа, включающая фестиваль профессий. Здесь можно будет ознакомиться с перспективными вакансиями от крупнейших предприятий региона. Ведущие эксперты рынка труда проведут практические мастер-классы.</w:t>
      </w:r>
      <w:bookmarkEnd w:id="67"/>
    </w:p>
    <w:p w14:paraId="202E266A" w14:textId="77777777" w:rsidR="006075D1" w:rsidRDefault="006075D1" w:rsidP="006075D1">
      <w:r>
        <w:t>Особое внимание будет уделено профориентационной работе. Школьники и студенты получат возможность узнать о профессиях будущего, а выпускники смогут обсудить карьерные перспективы с потенциальными работодателями.</w:t>
      </w:r>
    </w:p>
    <w:p w14:paraId="2584779E" w14:textId="77777777" w:rsidR="00BC6607" w:rsidRDefault="006075D1" w:rsidP="00111D7C">
      <w:r>
        <w:t>Традиционно на ярмарке будут работать площадки по профессиональному обучению и повышению квалификации. В рамках деловой программы состоится заседание клуба специалистов по охране труда Ульяновской области.</w:t>
      </w:r>
    </w:p>
    <w:p w14:paraId="65EDAA55" w14:textId="77777777" w:rsidR="0096435D" w:rsidRDefault="0096435D" w:rsidP="0096435D">
      <w:pPr>
        <w:pStyle w:val="2"/>
      </w:pPr>
      <w:bookmarkStart w:id="68" w:name="_Hlk201816870"/>
      <w:bookmarkStart w:id="69" w:name="_Toc201817511"/>
      <w:r>
        <w:lastRenderedPageBreak/>
        <w:t>Лента новостей Севастополя</w:t>
      </w:r>
      <w:r w:rsidRPr="0096435D">
        <w:t xml:space="preserve">, 25.06.2025, </w:t>
      </w:r>
      <w:r>
        <w:t>В Департаменте финансов города Севастополя состоялась встреча сотрудников с представителями ПАО СберБанк, посвященная программе долгосрочных пенсионных сбережений (ПДС)</w:t>
      </w:r>
      <w:bookmarkEnd w:id="69"/>
    </w:p>
    <w:p w14:paraId="69AC7916" w14:textId="77777777" w:rsidR="0096435D" w:rsidRDefault="0096435D" w:rsidP="0096435D">
      <w:pPr>
        <w:pStyle w:val="3"/>
      </w:pPr>
      <w:bookmarkStart w:id="70" w:name="_Toc201817512"/>
      <w:r>
        <w:t>В Департаменте финансов города Севастополя состоялась встреча сотрудников с представителями ПАО СберБанк, посвященная программе долгосрочных пенсионных сбережений (ПДС). Целью мероприятия стало подробное ознакомление сотрудников с возможностями и преимуществами новой государственной инициативы, направленной на формирование достойной пенсии в будущем.</w:t>
      </w:r>
      <w:bookmarkEnd w:id="70"/>
    </w:p>
    <w:p w14:paraId="18AE24A6" w14:textId="77777777" w:rsidR="0096435D" w:rsidRDefault="0096435D" w:rsidP="0096435D">
      <w:r>
        <w:t>Представители банка подробно рассказали о ключевых аспектах программы ПДС, включая: механизм работы программы, налоговые льготы, гарантии сохранности средств, возможности использования средств, процедура подключения к программе.</w:t>
      </w:r>
    </w:p>
    <w:p w14:paraId="6BC0BE1B" w14:textId="77777777" w:rsidR="0096435D" w:rsidRDefault="0096435D" w:rsidP="0096435D">
      <w:r>
        <w:t>В ходе встречи сотрудники Департамента финансов города Севастополя активно задавали вопросы, касающиеся различных аспектов программы, в том числе: сравнение ПДС с другими пенсионными инструментами; риски, связанные с инвестированием пенсионных накоплений; возможность перевода средств из других пенсионных фондов в программу ПДС; влияние инфляции на реальную стоимость пенсионных накоплений.</w:t>
      </w:r>
    </w:p>
    <w:p w14:paraId="5C4A0ECA" w14:textId="77777777" w:rsidR="00590FB6" w:rsidRDefault="0096435D" w:rsidP="0096435D">
      <w:r>
        <w:t>Приглашайте представителей банка провести презентацию и ответить на вопросы в вашем коллективе. Это отличная возможность узнать все нюансы программы из первых рук и принять взвешенное решение о своем участии.</w:t>
      </w:r>
    </w:p>
    <w:p w14:paraId="20263453" w14:textId="77777777" w:rsidR="0096435D" w:rsidRPr="0096435D" w:rsidRDefault="0096435D" w:rsidP="0096435D">
      <w:hyperlink r:id="rId20" w:history="1">
        <w:r w:rsidRPr="00B56B0E">
          <w:rPr>
            <w:rStyle w:val="a3"/>
          </w:rPr>
          <w:t>https://sevastopol-news.com/economy/2025/06/25/471970.html</w:t>
        </w:r>
      </w:hyperlink>
      <w:r w:rsidRPr="0096435D">
        <w:t xml:space="preserve"> </w:t>
      </w:r>
    </w:p>
    <w:bookmarkEnd w:id="68"/>
    <w:p w14:paraId="74B21EEE" w14:textId="77777777" w:rsidR="0096435D" w:rsidRPr="00590FB6" w:rsidRDefault="0096435D" w:rsidP="0096435D"/>
    <w:p w14:paraId="705974F0" w14:textId="77777777" w:rsidR="00111D7C" w:rsidRDefault="00111D7C" w:rsidP="00111D7C">
      <w:pPr>
        <w:pStyle w:val="10"/>
      </w:pPr>
      <w:bookmarkStart w:id="71" w:name="_Toc165991074"/>
      <w:bookmarkStart w:id="72" w:name="_Toc201817513"/>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71"/>
      <w:bookmarkEnd w:id="72"/>
    </w:p>
    <w:p w14:paraId="32E80B5B" w14:textId="77777777" w:rsidR="00F93C4F" w:rsidRDefault="00F93C4F" w:rsidP="00F93C4F">
      <w:pPr>
        <w:pStyle w:val="2"/>
      </w:pPr>
      <w:bookmarkStart w:id="73" w:name="_Toc201817514"/>
      <w:r>
        <w:t>Парламентская газета, 25.06.2025</w:t>
      </w:r>
      <w:r w:rsidRPr="00F93C4F">
        <w:t xml:space="preserve">, </w:t>
      </w:r>
      <w:r>
        <w:t>Женщинам с пятью и более детьми увеличат пенсию</w:t>
      </w:r>
      <w:bookmarkEnd w:id="73"/>
    </w:p>
    <w:p w14:paraId="0B0878C1" w14:textId="77777777" w:rsidR="00F93C4F" w:rsidRDefault="00F93C4F" w:rsidP="00F93C4F">
      <w:pPr>
        <w:pStyle w:val="3"/>
      </w:pPr>
      <w:bookmarkStart w:id="74" w:name="_Toc201817515"/>
      <w:r>
        <w:t>Страховой стаж с учетом всех детей пересчитают почти 400 тысячам россиянок, сообщил председатель Социального фонда Сергей Чирков в интервью СМИ.</w:t>
      </w:r>
      <w:bookmarkEnd w:id="74"/>
    </w:p>
    <w:p w14:paraId="5F0D3DA8" w14:textId="77777777" w:rsidR="00F93C4F" w:rsidRDefault="00F93C4F" w:rsidP="00F93C4F">
      <w:r>
        <w:t>Сегодня в страховой стаж включен и нестраховой период, когда работодатель не платит страховые взносы, но он входит в страховой стаж для начисления пенсии, за исключением досрочной пенсии, пояснила «Парламентской газете» член Комитета Госдумы по труду, социальной политике и делам ветеранов Светлана Бессараб. Это, например, период ухода за ребенком в возрасте до полутора лет.</w:t>
      </w:r>
    </w:p>
    <w:p w14:paraId="1A03430E" w14:textId="77777777" w:rsidR="00F93C4F" w:rsidRDefault="00F93C4F" w:rsidP="00F93C4F">
      <w:r>
        <w:t xml:space="preserve">Но есть ограничение - суммарно это время не может превышать шести лет. То есть, в стаж засчитывают уход лишь за четырьмя детьми. «Президент поручил убрать эту </w:t>
      </w:r>
      <w:r>
        <w:lastRenderedPageBreak/>
        <w:t>границу, и теперь многодетные мамы имеют возможность засчитывать себе индивидуальные пенсионные коэффициенты за период ухода за ребенком. И они достаточно высокие. Это говорит о том, что государство высоко ценит труд матери, особенно матери многодетной», - подчеркнула Бессараб.</w:t>
      </w:r>
    </w:p>
    <w:p w14:paraId="0A302E94" w14:textId="77777777" w:rsidR="00F93C4F" w:rsidRDefault="00F93C4F" w:rsidP="00F93C4F">
      <w:r>
        <w:t>Соответствующий законопроект разработал Минтруд, и после его принятия многодетные родители смогут обратиться в Социальный фонд за пересчетом страховой пенсии. По предварительным оценкам, это коснется порядка 400 тысяч женщин, чьи дети ранее не учитывались при расчете пенсии, заявил ТАСС глава Социального фонда Сергей Чирков.</w:t>
      </w:r>
    </w:p>
    <w:p w14:paraId="7577A9F8" w14:textId="77777777" w:rsidR="00F93C4F" w:rsidRDefault="00F93C4F" w:rsidP="00F93C4F">
      <w:r>
        <w:t>Ожидается, что закон вступит в силу в 2026 году. Светлана Бессараб сказала, что депутаты сделают все возможное, чтобы быстрее принять этот социально значимый документ.</w:t>
      </w:r>
    </w:p>
    <w:p w14:paraId="0AC096DE" w14:textId="77777777" w:rsidR="00F93C4F" w:rsidRPr="00F93C4F" w:rsidRDefault="00F93C4F" w:rsidP="00F93C4F">
      <w:hyperlink r:id="rId21" w:history="1">
        <w:r w:rsidRPr="00B56B0E">
          <w:rPr>
            <w:rStyle w:val="a3"/>
          </w:rPr>
          <w:t>https://www.pnp.ru/economics/zhenshhinam-s-pyatyu-i-bolee-detmi-uvelichat-pensiyu.html</w:t>
        </w:r>
      </w:hyperlink>
      <w:r w:rsidRPr="00F93C4F">
        <w:t xml:space="preserve"> </w:t>
      </w:r>
    </w:p>
    <w:p w14:paraId="19687B39" w14:textId="77777777" w:rsidR="00FB7469" w:rsidRDefault="00FB7469" w:rsidP="00FB7469">
      <w:pPr>
        <w:pStyle w:val="2"/>
      </w:pPr>
      <w:bookmarkStart w:id="75" w:name="_Toc201817516"/>
      <w:r>
        <w:t>Известия, 25.06.2025</w:t>
      </w:r>
      <w:r w:rsidRPr="00FB7469">
        <w:t xml:space="preserve">, </w:t>
      </w:r>
      <w:r>
        <w:t>Экономист рассказал о способах повысить сумму пенсионных баллов</w:t>
      </w:r>
      <w:bookmarkEnd w:id="75"/>
    </w:p>
    <w:p w14:paraId="584BF280" w14:textId="77777777" w:rsidR="00FB7469" w:rsidRDefault="00FB7469" w:rsidP="00FB7469">
      <w:pPr>
        <w:pStyle w:val="3"/>
      </w:pPr>
      <w:bookmarkStart w:id="76" w:name="_Toc201817517"/>
      <w:r>
        <w:t>Недостаток пенсионных баллов можно восполнить через механизм добровольного страхования, для чего граждане вправе заключить договор с Пенсионным фондом (ПФ) и вносить дополнительные платежи, которые трансформируются в баллы. Об этом профессор кафедры экономической безопасности и управления рисками Финансового университета при правительстве РФ Надежда Капустина рассказала в среду, 25 июня.</w:t>
      </w:r>
      <w:bookmarkEnd w:id="76"/>
    </w:p>
    <w:p w14:paraId="74A30C90" w14:textId="77777777" w:rsidR="00FB7469" w:rsidRDefault="00FB7469" w:rsidP="00FB7469">
      <w:r>
        <w:t>Экономист предупредила, что в России существуют определенные ограничения по минимальному и максимальному ежегодному взносу. Максимально разрешается приобрести стаж 7,5 года, исключение составляют самозанятые граждане, которым можно купить 15 лет стажа.</w:t>
      </w:r>
    </w:p>
    <w:p w14:paraId="2E25D804" w14:textId="77777777" w:rsidR="00FB7469" w:rsidRDefault="00FB7469" w:rsidP="00FB7469">
      <w:r>
        <w:t>«Также нельзя купить стаж сразу за три года. Если не хватает три года, то будете платить три года. В 2025 году минимальный годовой страховой взнос - 0,98 пенсионных балла (59 241 рубль), а максимальный взнос - 7,81 балла (473 932 рубля)», - цитирует эксперта Lenta.Ru.</w:t>
      </w:r>
    </w:p>
    <w:p w14:paraId="7CDCD3E9" w14:textId="77777777" w:rsidR="00FB7469" w:rsidRDefault="00FB7469" w:rsidP="00FB7469">
      <w:r>
        <w:t>Экономист подчеркнула, что отсрочка пенсии на срок от года до пяти лет активирует премиальные коэффициенты, которые могут увеличить базовую часть на 5-40%, а страховую - на 7-70%.</w:t>
      </w:r>
    </w:p>
    <w:p w14:paraId="3EBA9645" w14:textId="77777777" w:rsidR="00FB7469" w:rsidRDefault="00FB7469" w:rsidP="00FB7469">
      <w:r>
        <w:t>«Каждый дополнительный год работы после достижения пенсионного возраста приносит существенную прибавку к будущим выплатам. При этом перерывы в трудовой деятельности также неизбежно влияют на пенсионные перспективы», - напомнила она.</w:t>
      </w:r>
    </w:p>
    <w:p w14:paraId="17239C07" w14:textId="77777777" w:rsidR="00FB7469" w:rsidRDefault="00FB7469" w:rsidP="00FB7469">
      <w:r>
        <w:t>Эксперт уточнила, что государство компенсирует некоторые социально значимые периоды: уход за ребенком до полутора лет - до шести лет суммарно, уход за инвалидом первой группы или пожилым человеком старше 80 лет, а также военная служба. При этом учеба в вузе не входит в страховой стаж, что создает определенные риски для будущих пенсионеров с длительным периодом образования.</w:t>
      </w:r>
    </w:p>
    <w:p w14:paraId="4C256C8B" w14:textId="77777777" w:rsidR="00FB7469" w:rsidRDefault="00FB7469" w:rsidP="00FB7469">
      <w:r>
        <w:lastRenderedPageBreak/>
        <w:t>12 июня глава комитета Госдумы по собственности, земельным и имущественным отношениям Сергей Гаврилов рассказал RT, как россиянам узнать размер своих будущих выплат. По словам парламентария, в первую очередь человек должен руководствоваться официальными данными, которые закреплены в федеральных законах, сообщает 360.ru.</w:t>
      </w:r>
    </w:p>
    <w:p w14:paraId="52C1EC95" w14:textId="77777777" w:rsidR="00FB7469" w:rsidRDefault="00FB7469" w:rsidP="00FB7469">
      <w:r>
        <w:t>Член комитета Госдумы (ГД) по социальной политике Светлана Бессараб 19 мая напомнила, что с 1 августа к пенсии работающих пенсионеров прибавят баллы индивидуального пенсионного коэффициента (ИПК), которые они заработали за прошлый год. По ее словам, получить можно будет до трех баллов ИПК.</w:t>
      </w:r>
    </w:p>
    <w:p w14:paraId="749DF308" w14:textId="77777777" w:rsidR="00F93C4F" w:rsidRPr="00FB7469" w:rsidRDefault="00FB7469" w:rsidP="00FB7469">
      <w:hyperlink r:id="rId22" w:history="1">
        <w:r w:rsidRPr="00B56B0E">
          <w:rPr>
            <w:rStyle w:val="a3"/>
          </w:rPr>
          <w:t>https://iz.ru/1910538/2025-06-25/ekonomist-rasskazal-o-sposobakh-povysit-summu-pensionnykh-ballov</w:t>
        </w:r>
      </w:hyperlink>
      <w:r w:rsidRPr="00FB7469">
        <w:t xml:space="preserve"> </w:t>
      </w:r>
    </w:p>
    <w:p w14:paraId="6A81711D" w14:textId="77777777" w:rsidR="000564FC" w:rsidRDefault="000564FC" w:rsidP="00615451">
      <w:pPr>
        <w:pStyle w:val="2"/>
      </w:pPr>
      <w:bookmarkStart w:id="77" w:name="_ТАСС,_25.06.2025,_СФ:"/>
      <w:bookmarkStart w:id="78" w:name="_Toc201817518"/>
      <w:bookmarkEnd w:id="77"/>
      <w:r>
        <w:t>ТАСС, 25.06.2025</w:t>
      </w:r>
      <w:r w:rsidR="00615451" w:rsidRPr="00615451">
        <w:t xml:space="preserve">, </w:t>
      </w:r>
      <w:r w:rsidR="00615451">
        <w:t>СФ</w:t>
      </w:r>
      <w:r>
        <w:t>: 400 тыс. женщин смогут повысить пенсии после перерасчета с учетом всех детей</w:t>
      </w:r>
      <w:bookmarkEnd w:id="78"/>
    </w:p>
    <w:p w14:paraId="02DD6571" w14:textId="77777777" w:rsidR="000564FC" w:rsidRDefault="000564FC" w:rsidP="000564FC">
      <w:pPr>
        <w:pStyle w:val="3"/>
      </w:pPr>
      <w:bookmarkStart w:id="79" w:name="_Toc201817519"/>
      <w:r>
        <w:t>Около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в интервью ТАСС сообщил председатель Социального фонда России Сергей Чирков.</w:t>
      </w:r>
      <w:bookmarkEnd w:id="79"/>
    </w:p>
    <w:p w14:paraId="028955DA" w14:textId="77777777" w:rsidR="000564FC" w:rsidRDefault="000564FC" w:rsidP="000564FC">
      <w:r>
        <w:t>Ранее Минтруд подготовил законопроект, согласно которому в страховом стаже будут учитываться все периоды отпуска по уходу за ребенком. Сейчас существует ограничение - в стаж может быть засчитан уход не более чем на протяжении шести лет суммарно, что позволяет учитывать уход лишь за четырьмя детьми.</w:t>
      </w:r>
    </w:p>
    <w:p w14:paraId="69AF4FB5" w14:textId="77777777" w:rsidR="000564FC" w:rsidRDefault="000564FC" w:rsidP="000564FC">
      <w:r>
        <w:t>"По нашим предварительным оценкам в РФ проживают порядка 400 тысяч женщин, чьи дети ранее не учитывались при расчете пенсии. И сейчас как раз готовим документы, материалы для перерасчета. Важно, что не только всех детей будут включать в стаж, но также за них будут начислять пенсионные коэффициенты", - сказал он.</w:t>
      </w:r>
    </w:p>
    <w:p w14:paraId="0591B67C" w14:textId="77777777" w:rsidR="000564FC" w:rsidRDefault="000564FC" w:rsidP="000564FC">
      <w:r>
        <w:t>Так, за год стажа, если у женщины трое детей, ей дадут 5,4 коэффициента за третьего ребенка. Это довольно высокий показатель, сравнимый с сотрудником, у которого зарплата 120 тыс. рублей, уточнил глава Соцфонда.</w:t>
      </w:r>
    </w:p>
    <w:p w14:paraId="421255D0" w14:textId="77777777" w:rsidR="000564FC" w:rsidRDefault="000564FC" w:rsidP="000564FC">
      <w:r>
        <w:t>Минтруд России сейчас проводит процедуры по согласованию законопроекта. По нормам, которые проектируются, он должен вступить в силу с 2026 года.</w:t>
      </w:r>
    </w:p>
    <w:p w14:paraId="5472F131" w14:textId="77777777" w:rsidR="000564FC" w:rsidRDefault="000564FC" w:rsidP="000564FC">
      <w:r>
        <w:t>"Я думаю, что так и будет принято. В бюджете на 2026 год, который мы сейчас проектируем, заложены все деньги, когда законопроект примут, все выплаты будут обеспечены однозначно. Мы можем проследить, как растет важность наличия детей у женщин в глазах государства. В 2002 году в стаж засчитывали уход за двумя детьми, в 2013 году стали включать три ребенка, а в 2015 году - уже четыре ребенка. Теперь принято решение убрать все ограничения по числу детей", - отметил Чирков.</w:t>
      </w:r>
    </w:p>
    <w:p w14:paraId="589BBC77" w14:textId="77777777" w:rsidR="00111D7C" w:rsidRDefault="000564FC" w:rsidP="000564FC">
      <w:hyperlink r:id="rId23" w:history="1">
        <w:r w:rsidRPr="00B56B0E">
          <w:rPr>
            <w:rStyle w:val="a3"/>
          </w:rPr>
          <w:t>https://tass.ru/obschestvo/24347597</w:t>
        </w:r>
      </w:hyperlink>
      <w:r w:rsidRPr="00082C55">
        <w:t xml:space="preserve"> </w:t>
      </w:r>
    </w:p>
    <w:p w14:paraId="699A0F00" w14:textId="77777777" w:rsidR="00AB2947" w:rsidRDefault="00AB2947" w:rsidP="00AB2947">
      <w:pPr>
        <w:pStyle w:val="2"/>
      </w:pPr>
      <w:bookmarkStart w:id="80" w:name="_ТАСС,_26.06.2025,_Соцфонд:"/>
      <w:bookmarkStart w:id="81" w:name="_Toc201817520"/>
      <w:bookmarkEnd w:id="80"/>
      <w:r>
        <w:lastRenderedPageBreak/>
        <w:t>ТАСС, 26.06.2025</w:t>
      </w:r>
      <w:r w:rsidRPr="00AB2947">
        <w:t xml:space="preserve">, </w:t>
      </w:r>
      <w:r>
        <w:t>Соцфонд: с 1 июля 700 тыс. человек со стажем на Украине смогут увеличить пенсии</w:t>
      </w:r>
      <w:bookmarkEnd w:id="81"/>
    </w:p>
    <w:p w14:paraId="563E50CF" w14:textId="77777777" w:rsidR="00AB2947" w:rsidRDefault="00AB2947" w:rsidP="00AB2947">
      <w:pPr>
        <w:pStyle w:val="3"/>
      </w:pPr>
      <w:bookmarkStart w:id="82" w:name="_Toc201817521"/>
      <w:r>
        <w:t>Более 700 тыс. человек, у которых есть периоды работы на Украине, смогут увеличить свои пенсии с 1 июля 2025 года. Об этом в интервью ТАСС сообщил председатель Социального фонда России Сергей Чирков.</w:t>
      </w:r>
      <w:bookmarkEnd w:id="82"/>
    </w:p>
    <w:p w14:paraId="2FAEFEED" w14:textId="77777777" w:rsidR="00AB2947" w:rsidRDefault="00AB2947" w:rsidP="00AB2947">
      <w:r>
        <w:t>С 1 июля в стаж будут включаться период работы на Украине с 1 января 1991 года по 23 февраля 2022 года. Также в стаж зачтут работу на территории ДНР и ЛНР с 11 мая 2014 года по 31 декабря 2022 года и на территориях Херсонской и Запорожской областей - с 24 февраля по 31 декабря 2022 года.</w:t>
      </w:r>
    </w:p>
    <w:p w14:paraId="677688E3" w14:textId="77777777" w:rsidR="00AB2947" w:rsidRDefault="00AB2947" w:rsidP="00AB2947">
      <w:r>
        <w:t>"По предварительным оценкам, под этот закон может попасть более 700 тыс. человек. Сейчас мы анализируем дело каждого такого человека. Закон касается тех, кто переехал в Россию из Украины - Киева, Львова и других городов - и не проживал постоянно на 18 марта 2014 года в Крыму и Севастополе или на 30 сентября 2022 года на территориях ДНР, ЛНР, Запорожской и Херсонской областей. Мы его называем в своих кругах "закон о пенсионных правах соотечественников", - пояснил Чирков.</w:t>
      </w:r>
    </w:p>
    <w:p w14:paraId="496E4E8C" w14:textId="77777777" w:rsidR="00AB2947" w:rsidRDefault="00AB2947" w:rsidP="00AB2947">
      <w:r>
        <w:t>За полный отработанный календарный год будут учитывать один коэффициент. Перерасчет пенсий будет производиться по заявлению, людям нужно самим обратиться в Соцфонд. Так как новый закон вступает в силу с 1 июля 2025 года, заявления можно подать уже в июне. "На данный момент мы приняли более 2 тыс. заявлений. Кроме того, для новых субъектов сняты ограничения по продолжительности страхового стажа, который возможно было учесть при назначении пенсии. Данное ограничение составляло 15 лет. Теперь весь стаж, подтвержденный межведомственной комиссией, будет учитываться при назначении пенсии", - добавил глава фонда.</w:t>
      </w:r>
    </w:p>
    <w:p w14:paraId="27C821C9" w14:textId="77777777" w:rsidR="00AB2947" w:rsidRDefault="00AB2947" w:rsidP="00AB2947">
      <w:r>
        <w:t>Закон не имеет обратной силы, поэтому перерасчета уже выплаченных пенсий не будет. То есть страховая пенсия, право на которую возникает с учетом положений этого закона, назначается с даты обращения, но не раньше, чем с 1 июля 2025 года. Деньги на реализацию нового закона есть, они уже учтены в текущем бюджете фонда. "У многих людей, к счастью, остались документы, с которыми они уезжали, например, трудовая книжка. Подтвердить страховые периоды можно документами, которые выдали работодатели, государственные или муниципальные органы. Если таких документов нет - сведениями, содержащимися в выплатном деле. И только в случае, когда ничего из этого нет, решение будет принимать межведомственная комиссия", - пояснил Чирков.</w:t>
      </w:r>
    </w:p>
    <w:p w14:paraId="43C4D617" w14:textId="77777777" w:rsidR="00AB2947" w:rsidRPr="003A79F8" w:rsidRDefault="00AB2947" w:rsidP="00AB2947">
      <w:hyperlink r:id="rId24" w:history="1">
        <w:r w:rsidRPr="00B56B0E">
          <w:rPr>
            <w:rStyle w:val="a3"/>
          </w:rPr>
          <w:t>https://tass.ru/obschestvo/24358751</w:t>
        </w:r>
      </w:hyperlink>
      <w:r w:rsidRPr="003A79F8">
        <w:t xml:space="preserve"> </w:t>
      </w:r>
    </w:p>
    <w:p w14:paraId="7156016D" w14:textId="77777777" w:rsidR="00014533" w:rsidRPr="00014533" w:rsidRDefault="00014533" w:rsidP="00014533">
      <w:pPr>
        <w:pStyle w:val="2"/>
      </w:pPr>
      <w:bookmarkStart w:id="83" w:name="_Toc201817522"/>
      <w:r w:rsidRPr="00014533">
        <w:t>ТАСС, 26.06.2025, Около 60 тыс. жителей Донбасса и Новороссии увеличили пенсии после пересмотра стажа</w:t>
      </w:r>
      <w:bookmarkEnd w:id="83"/>
    </w:p>
    <w:p w14:paraId="0B81A0F8" w14:textId="77777777" w:rsidR="00014533" w:rsidRPr="00014533" w:rsidRDefault="00014533" w:rsidP="00014533">
      <w:pPr>
        <w:pStyle w:val="3"/>
      </w:pPr>
      <w:bookmarkStart w:id="84" w:name="_Toc201817523"/>
      <w:r w:rsidRPr="00014533">
        <w:t>Социальный фонд России увеличил пенсии 60 тыс. жителей Донбасса и Новороссии после пересмотра их стажа с помощью межведомственных комиссий. Об этом в интервью ТАСС сообщил председатель фонда Сергей Чирков.</w:t>
      </w:r>
      <w:bookmarkEnd w:id="84"/>
    </w:p>
    <w:p w14:paraId="07091301" w14:textId="77777777" w:rsidR="00014533" w:rsidRPr="00014533" w:rsidRDefault="00014533" w:rsidP="00014533">
      <w:r w:rsidRPr="00014533">
        <w:t xml:space="preserve">"Мы понимаем прекрасно, что из-за боевых действий у людей есть сложности с подтверждением стажа. Поэтому в Донбассе и Новороссии работают специальные </w:t>
      </w:r>
      <w:r w:rsidRPr="00014533">
        <w:lastRenderedPageBreak/>
        <w:t>межведомственные комиссии, у них есть полномочия подтверждать стаж в том числе на основании свидетельских показаний. В настоящий момент принято более 60 тысяч положительных решений о подтверждении того или иного периода стажа в отношении россиян. То есть 60 тысяч жителей Донбасса и Новороссии увеличили пенсии после пересмотра стажа с помощью этих комиссий", - сказал он.</w:t>
      </w:r>
    </w:p>
    <w:p w14:paraId="022AB6BA" w14:textId="77777777" w:rsidR="00014533" w:rsidRPr="00014533" w:rsidRDefault="00014533" w:rsidP="00014533">
      <w:r w:rsidRPr="00014533">
        <w:t>Чирков добавил, что теперь такие межведомственные комиссии планируется создать по всей России. В частности, Минтруд РФ предложил внедрить в стране с 2027 года институт досудебного обжалования решений о размере пенсии, который позволит урегулировать спорные вопросы оперативно, без обращения в судебные органы.</w:t>
      </w:r>
    </w:p>
    <w:p w14:paraId="3BB0BB3D" w14:textId="77777777" w:rsidR="00014533" w:rsidRPr="00014533" w:rsidRDefault="00014533" w:rsidP="00014533">
      <w:r w:rsidRPr="00014533">
        <w:t>"Мы поняли, что нужно ввести досудебный порядок урегулирования споров, которые возникают по пенсионным вопросам, когда люди хотят уточнить стаж или размер пенсии, подтвердить принадлежность документов для назначения пенсии. Потому что пенсия - это действительно квинтэссенция всей твоей трудовой жизни. Есть люди, которые работали в 90-е годы, и архивы многих организаций, к сожалению, не сохранились, были утеряны. Также бывают моменты, когда надо подтвердить какой-то юридический факт, смену фамилии, например. В год в среднем насчитывается примерно 20 тыс. таких судебных споров", - уточнил он.</w:t>
      </w:r>
    </w:p>
    <w:p w14:paraId="060BD973" w14:textId="77777777" w:rsidR="00014533" w:rsidRPr="00014533" w:rsidRDefault="00014533" w:rsidP="00014533">
      <w:r w:rsidRPr="00014533">
        <w:t>Глава Соцфонда подчеркнул, что большинство исковых требований россиян в части назначения пенсии удовлетворяются. "Поскольку они касаются в первую очередь юридических фактов, мы такое даже не оспариваем, всегда на стороне людей. В случае если есть какое-то противоречие законодательству, например, пробел правовой, мы стараемся нормативную базу поменять", - отметил Чирков.</w:t>
      </w:r>
    </w:p>
    <w:p w14:paraId="0FA1C36F" w14:textId="77777777" w:rsidR="00014533" w:rsidRPr="003A79F8" w:rsidRDefault="00014533" w:rsidP="00014533">
      <w:hyperlink r:id="rId25" w:history="1">
        <w:r w:rsidRPr="00B56B0E">
          <w:rPr>
            <w:rStyle w:val="a3"/>
            <w:lang w:val="en-US"/>
          </w:rPr>
          <w:t>https</w:t>
        </w:r>
        <w:r w:rsidRPr="003A79F8">
          <w:rPr>
            <w:rStyle w:val="a3"/>
          </w:rPr>
          <w:t>://</w:t>
        </w:r>
        <w:r w:rsidRPr="00B56B0E">
          <w:rPr>
            <w:rStyle w:val="a3"/>
            <w:lang w:val="en-US"/>
          </w:rPr>
          <w:t>tass</w:t>
        </w:r>
        <w:r w:rsidRPr="003A79F8">
          <w:rPr>
            <w:rStyle w:val="a3"/>
          </w:rPr>
          <w:t>.</w:t>
        </w:r>
        <w:r w:rsidRPr="00B56B0E">
          <w:rPr>
            <w:rStyle w:val="a3"/>
            <w:lang w:val="en-US"/>
          </w:rPr>
          <w:t>ru</w:t>
        </w:r>
        <w:r w:rsidRPr="003A79F8">
          <w:rPr>
            <w:rStyle w:val="a3"/>
          </w:rPr>
          <w:t>/</w:t>
        </w:r>
        <w:r w:rsidRPr="00B56B0E">
          <w:rPr>
            <w:rStyle w:val="a3"/>
            <w:lang w:val="en-US"/>
          </w:rPr>
          <w:t>obschestvo</w:t>
        </w:r>
        <w:r w:rsidRPr="003A79F8">
          <w:rPr>
            <w:rStyle w:val="a3"/>
          </w:rPr>
          <w:t>/24358425</w:t>
        </w:r>
      </w:hyperlink>
      <w:r w:rsidRPr="003A79F8">
        <w:t xml:space="preserve"> </w:t>
      </w:r>
    </w:p>
    <w:p w14:paraId="4BD324B5" w14:textId="77777777" w:rsidR="00226B50" w:rsidRPr="00B37D04" w:rsidRDefault="00226B50" w:rsidP="00226B50">
      <w:pPr>
        <w:pStyle w:val="2"/>
      </w:pPr>
      <w:bookmarkStart w:id="85" w:name="_Toc201817524"/>
      <w:r w:rsidRPr="00B37D04">
        <w:t>Ваш Пенсионный Брокер, 26.06.2025, Число получателей надбавки по уходу среди пенсионеров старше 80 лет выросло на 2,4 млн человек</w:t>
      </w:r>
      <w:bookmarkEnd w:id="85"/>
    </w:p>
    <w:p w14:paraId="7E34141C" w14:textId="77777777" w:rsidR="00226B50" w:rsidRPr="00B37D04" w:rsidRDefault="00226B50" w:rsidP="00B37D04">
      <w:pPr>
        <w:pStyle w:val="3"/>
      </w:pPr>
      <w:bookmarkStart w:id="86" w:name="_Toc201817525"/>
      <w:r w:rsidRPr="00B37D04">
        <w:t>Это произошло благодаря новым правилам, которые действуют с начала этого года. Согласно им, для большинства россиян выплата теперь оформляется автоматически, а не по заявлению, как было ранее.</w:t>
      </w:r>
      <w:bookmarkEnd w:id="86"/>
    </w:p>
    <w:p w14:paraId="2EF466A4" w14:textId="77777777" w:rsidR="00226B50" w:rsidRPr="00B37D04" w:rsidRDefault="00226B50" w:rsidP="00226B50">
      <w:r w:rsidRPr="00B37D04">
        <w:t>Правом на получение средств по уходу пользуются пенсионеры, достигшие 80 лет, а также некоторые другие граждане, например инвалиды первой группы. С этого года после вступивших в силу изменений соответствующую выплату им устанавливают автоматически, не требуя подачи заявления. По ранее действовавшему порядку, заявление должны были написать ухаживающие за пенсионером близкие или родственники. К заявлению они также прикладывали согласие пенсионера на осуществление ухода за ним.</w:t>
      </w:r>
    </w:p>
    <w:p w14:paraId="71126DC7" w14:textId="77777777" w:rsidR="00226B50" w:rsidRPr="00B37D04" w:rsidRDefault="00226B50" w:rsidP="00226B50">
      <w:r w:rsidRPr="00B37D04">
        <w:t>Начиная с 2025 года Социальный фонд проактивно оформляет выплату в качестве надбавки к пенсии. Это происходит после того, как человек достиг 80-летнего возраста. Наличие ухаживающего при этом теперь больше не требуется. За счет подобного порядка число обладателей выплаты по сравнению с прошлым годом выросло более чем вдвое - на 2,4 млн человек. На конец 2024-го, согласно данным Социального фонда, надбавка была установлена 2 млн пенсионеров в возрасте 80 лет и старше, к июню текущего года их стало 4,4 млн.</w:t>
      </w:r>
    </w:p>
    <w:p w14:paraId="6B0A6114" w14:textId="77777777" w:rsidR="00226B50" w:rsidRPr="00B37D04" w:rsidRDefault="00226B50" w:rsidP="00226B50">
      <w:r w:rsidRPr="00B37D04">
        <w:lastRenderedPageBreak/>
        <w:t>Помимо того, что выплату теперь получает больше людей, ее размер тоже стал выше. Предоставление средств в виде надбавки к пенсии вместо самостоятельной меры позволяет ежегодно индексировать выплату на тот же уровень, что и пенсии. Раньше ухаживающим ежегодно предоставлялась одна и та же сумма, составлявшая 1,2 тыс. рублей. После прошедших в этом году индексаций пенсий в январе, феврале и апреле размер надбавки увеличился. В дальнейшем она продолжит расти с каждым новым повышением пенсионных выплат.</w:t>
      </w:r>
    </w:p>
    <w:p w14:paraId="083B2ACA" w14:textId="77777777" w:rsidR="00226B50" w:rsidRPr="00B37D04" w:rsidRDefault="00226B50" w:rsidP="00226B50">
      <w:r w:rsidRPr="00B37D04">
        <w:t>Отметим, что предоставление выплат по уходу за нетрудоспособными людьми входит в госпрограмму социальной поддержки отдельных категорий россиян.</w:t>
      </w:r>
    </w:p>
    <w:p w14:paraId="60E537DC" w14:textId="77777777" w:rsidR="00226B50" w:rsidRPr="00B37D04" w:rsidRDefault="00226B50" w:rsidP="00226B50">
      <w:r w:rsidRPr="00B37D04">
        <w:t>Ваш Пенсионный Брокер</w:t>
      </w:r>
    </w:p>
    <w:p w14:paraId="549CE0C4" w14:textId="77777777" w:rsidR="00226B50" w:rsidRPr="00226B50" w:rsidRDefault="00226B50" w:rsidP="00226B50">
      <w:hyperlink r:id="rId26" w:anchor="respond" w:history="1">
        <w:r w:rsidRPr="00B56B0E">
          <w:rPr>
            <w:rStyle w:val="a3"/>
            <w:lang w:val="en-US"/>
          </w:rPr>
          <w:t>http</w:t>
        </w:r>
        <w:r w:rsidRPr="00B37D04">
          <w:rPr>
            <w:rStyle w:val="a3"/>
          </w:rPr>
          <w:t>://</w:t>
        </w:r>
        <w:r w:rsidRPr="00B56B0E">
          <w:rPr>
            <w:rStyle w:val="a3"/>
            <w:lang w:val="en-US"/>
          </w:rPr>
          <w:t>pbroker</w:t>
        </w:r>
        <w:r w:rsidRPr="00B37D04">
          <w:rPr>
            <w:rStyle w:val="a3"/>
          </w:rPr>
          <w:t>.</w:t>
        </w:r>
        <w:r w:rsidRPr="00B56B0E">
          <w:rPr>
            <w:rStyle w:val="a3"/>
            <w:lang w:val="en-US"/>
          </w:rPr>
          <w:t>ru</w:t>
        </w:r>
        <w:r w:rsidRPr="00B37D04">
          <w:rPr>
            <w:rStyle w:val="a3"/>
          </w:rPr>
          <w:t>/?</w:t>
        </w:r>
        <w:r w:rsidRPr="00B56B0E">
          <w:rPr>
            <w:rStyle w:val="a3"/>
            <w:lang w:val="en-US"/>
          </w:rPr>
          <w:t>p</w:t>
        </w:r>
        <w:r w:rsidRPr="00B37D04">
          <w:rPr>
            <w:rStyle w:val="a3"/>
          </w:rPr>
          <w:t>=80375#</w:t>
        </w:r>
        <w:r w:rsidRPr="00B56B0E">
          <w:rPr>
            <w:rStyle w:val="a3"/>
            <w:lang w:val="en-US"/>
          </w:rPr>
          <w:t>respond</w:t>
        </w:r>
      </w:hyperlink>
      <w:r>
        <w:t xml:space="preserve"> </w:t>
      </w:r>
    </w:p>
    <w:p w14:paraId="2167A3FC" w14:textId="77777777" w:rsidR="005C48A2" w:rsidRDefault="005C48A2" w:rsidP="005C48A2">
      <w:pPr>
        <w:pStyle w:val="2"/>
      </w:pPr>
      <w:bookmarkStart w:id="87" w:name="_Газета.Ru,_25.06.2025,_Россиянам"/>
      <w:bookmarkStart w:id="88" w:name="_Toc201817526"/>
      <w:bookmarkEnd w:id="87"/>
      <w:r>
        <w:t>Газета.Ru, 25.06.2025</w:t>
      </w:r>
      <w:r w:rsidRPr="005C48A2">
        <w:t xml:space="preserve">, </w:t>
      </w:r>
      <w:r>
        <w:t>Россиянам рассказали, как удвоить свою пенсию</w:t>
      </w:r>
      <w:bookmarkEnd w:id="88"/>
    </w:p>
    <w:p w14:paraId="200AB9CA" w14:textId="77777777" w:rsidR="005C48A2" w:rsidRDefault="005C48A2" w:rsidP="005C48A2">
      <w:pPr>
        <w:pStyle w:val="3"/>
      </w:pPr>
      <w:bookmarkStart w:id="89" w:name="_Toc201817527"/>
      <w:r>
        <w:t>Россияне могут увеличить свою пенсию более чем в два раза, если обратятся за назначением спустя 10 лет после возникновения права на нее, сказал "Газете.Ru" кандидат экономических наук, доцент Финансового университета при правительстве РФ Игорь Балынин.</w:t>
      </w:r>
      <w:bookmarkEnd w:id="89"/>
    </w:p>
    <w:p w14:paraId="5686398C" w14:textId="77777777" w:rsidR="005C48A2" w:rsidRDefault="005C48A2" w:rsidP="005C48A2">
      <w:r>
        <w:t>"Законом «О страховых пенсиях» предусмотрена возможность увеличения размера страховой пенсии при обращении за ней через 1-10 лет. Чем позже обратиться, тем выше будет размер страховой пенсии. Это происходит за счет применения коэффициентов повышения и к фиксированной выплате страховой пенсии (от 1,056 до 2,11), и к индивидуальным пенсионным коэффициентам - ИПК (от 1,07 до 2,32). Например, если у гражданина право на назначение страховой пенсии возникло в июне 2024 года и у него сформирован 121 ИПК, то при обращении в июне 2025 года (на один год позже) за назначением страховой пенсии ее размер будет на 7% выше или 28,27 тыс. рублей. Если право на назначение возникло 10 и более лет назад, то при обращении в июне 2025 года размер страховой пенсии будет в 2,25 раза выше или 59,69 тыс. рублей", - отметил Балынин.</w:t>
      </w:r>
    </w:p>
    <w:p w14:paraId="765A8E6A" w14:textId="77777777" w:rsidR="005C48A2" w:rsidRDefault="005C48A2" w:rsidP="005C48A2">
      <w:r>
        <w:t>Согласно проводимой реформе, в 2025 году никто из россиян не выйдет на страховую пенсию по старости по возрасту. В 2026 году это будут россиянки 59 лет и россияне 64 лет. Для получения страховой пенсии по старости им нужно 15 лет страхового стажа и 30 ИПК. С февраля 2025 года средняя пенсия россиян составляет 25 тыс. рублей.</w:t>
      </w:r>
    </w:p>
    <w:p w14:paraId="0B16818E" w14:textId="77777777" w:rsidR="005C48A2" w:rsidRDefault="005C48A2" w:rsidP="005C48A2">
      <w:hyperlink r:id="rId27" w:history="1">
        <w:r w:rsidRPr="00B56B0E">
          <w:rPr>
            <w:rStyle w:val="a3"/>
          </w:rPr>
          <w:t>https://www.gazeta.ru/business/news/2025/06/25/26114348.shtml</w:t>
        </w:r>
      </w:hyperlink>
      <w:r>
        <w:t xml:space="preserve"> </w:t>
      </w:r>
    </w:p>
    <w:p w14:paraId="7974E09A" w14:textId="77777777" w:rsidR="00082C55" w:rsidRPr="00F26C89" w:rsidRDefault="00082C55" w:rsidP="00082C55">
      <w:pPr>
        <w:pStyle w:val="2"/>
      </w:pPr>
      <w:bookmarkStart w:id="90" w:name="_Toc201817528"/>
      <w:r w:rsidRPr="00082C55">
        <w:rPr>
          <w:lang w:val="en-US"/>
        </w:rPr>
        <w:lastRenderedPageBreak/>
        <w:t>Life</w:t>
      </w:r>
      <w:r w:rsidRPr="00F26C89">
        <w:t>.</w:t>
      </w:r>
      <w:r w:rsidRPr="00082C55">
        <w:rPr>
          <w:lang w:val="en-US"/>
        </w:rPr>
        <w:t>Ru</w:t>
      </w:r>
      <w:r w:rsidRPr="00F26C89">
        <w:t>, 25.06.2025, В Госдуме оценили идею отменить отсрочку досрочной пенсии для учителей</w:t>
      </w:r>
      <w:bookmarkEnd w:id="90"/>
    </w:p>
    <w:p w14:paraId="13D960BF" w14:textId="77777777" w:rsidR="00082C55" w:rsidRPr="00F26C89" w:rsidRDefault="00082C55" w:rsidP="00082C55">
      <w:pPr>
        <w:pStyle w:val="3"/>
      </w:pPr>
      <w:bookmarkStart w:id="91" w:name="_Toc201817529"/>
      <w:r w:rsidRPr="00F26C89">
        <w:t>Отмена отсрочки досрочных пенсий для российских педагогов в нынешних условиях невозможна. Об этом заявила член комитета Госдумы по труду, соцполитике и делам ветеранов Светлана Бессараб.</w:t>
      </w:r>
      <w:bookmarkEnd w:id="91"/>
    </w:p>
    <w:p w14:paraId="156128FA" w14:textId="77777777" w:rsidR="00082C55" w:rsidRPr="003A79F8" w:rsidRDefault="00082C55" w:rsidP="00082C55">
      <w:r w:rsidRPr="00F26C89">
        <w:t xml:space="preserve">Парламентарий отметила, что подобные инициативы уже выдвигались, но так и не были реализованы. </w:t>
      </w:r>
      <w:r w:rsidRPr="003A79F8">
        <w:t>Для их воплощения потребовалось бы изменить действующее законодательство.</w:t>
      </w:r>
    </w:p>
    <w:p w14:paraId="4B6DAB07" w14:textId="77777777" w:rsidR="00082C55" w:rsidRPr="00F26C89" w:rsidRDefault="00082C55" w:rsidP="00082C55">
      <w:r w:rsidRPr="00F26C89">
        <w:t>«Это возможно только в том случае, если оно [законодательство] вернётся к тем параметрам, которые были до пенсионной реформы. На данный момент по всей России подняли пенсионный возраст. Это коснулось и тех, кто трудится в особых условиях, в том числе и педагогов», - подчеркнула депутат в беседе с «Москвой 24».</w:t>
      </w:r>
    </w:p>
    <w:p w14:paraId="49470BD3" w14:textId="77777777" w:rsidR="00082C55" w:rsidRPr="00F26C89" w:rsidRDefault="00082C55" w:rsidP="00082C55">
      <w:r w:rsidRPr="00F26C89">
        <w:t>По её словам, продолжительность жизни растёт, но демографическая ситуация не улучшается, поэтому менять текущий порядок нецелесообразно. Бессараб убеждена, что отмена отсрочки досрочных пенсий для учителей нереальна.</w:t>
      </w:r>
    </w:p>
    <w:p w14:paraId="459D8727" w14:textId="77777777" w:rsidR="00082C55" w:rsidRPr="00F26C89" w:rsidRDefault="00082C55" w:rsidP="00082C55">
      <w:r w:rsidRPr="00F26C89">
        <w:t>Напомним, накануне председатель комитета Госдумы по развитию гражданского общества Яна Лантратова направила в Министерство труда запрос с предложением отменить действующую отсрочку досрочного выхода на пенсию для педагогов. Также в её обращении к ведомству есть предложение о снижении минимального стажа, необходимого для выхода на пенсию.</w:t>
      </w:r>
    </w:p>
    <w:p w14:paraId="4756B36B" w14:textId="77777777" w:rsidR="00082C55" w:rsidRPr="003A79F8" w:rsidRDefault="00082C55" w:rsidP="000564FC">
      <w:hyperlink r:id="rId28" w:history="1">
        <w:r w:rsidRPr="00B56B0E">
          <w:rPr>
            <w:rStyle w:val="a3"/>
            <w:lang w:val="en-US"/>
          </w:rPr>
          <w:t>https</w:t>
        </w:r>
        <w:r w:rsidRPr="003A79F8">
          <w:rPr>
            <w:rStyle w:val="a3"/>
          </w:rPr>
          <w:t>://</w:t>
        </w:r>
        <w:r w:rsidRPr="00B56B0E">
          <w:rPr>
            <w:rStyle w:val="a3"/>
            <w:lang w:val="en-US"/>
          </w:rPr>
          <w:t>life</w:t>
        </w:r>
        <w:r w:rsidRPr="003A79F8">
          <w:rPr>
            <w:rStyle w:val="a3"/>
          </w:rPr>
          <w:t>.</w:t>
        </w:r>
        <w:r w:rsidRPr="00B56B0E">
          <w:rPr>
            <w:rStyle w:val="a3"/>
            <w:lang w:val="en-US"/>
          </w:rPr>
          <w:t>ru</w:t>
        </w:r>
        <w:r w:rsidRPr="003A79F8">
          <w:rPr>
            <w:rStyle w:val="a3"/>
          </w:rPr>
          <w:t>/</w:t>
        </w:r>
        <w:r w:rsidRPr="00B56B0E">
          <w:rPr>
            <w:rStyle w:val="a3"/>
            <w:lang w:val="en-US"/>
          </w:rPr>
          <w:t>p</w:t>
        </w:r>
        <w:r w:rsidRPr="003A79F8">
          <w:rPr>
            <w:rStyle w:val="a3"/>
          </w:rPr>
          <w:t>/1764526</w:t>
        </w:r>
      </w:hyperlink>
      <w:r w:rsidRPr="003A79F8">
        <w:t xml:space="preserve"> </w:t>
      </w:r>
    </w:p>
    <w:p w14:paraId="642DD7F3" w14:textId="77777777" w:rsidR="00082C55" w:rsidRPr="00082C55" w:rsidRDefault="00082C55" w:rsidP="00082C55">
      <w:pPr>
        <w:pStyle w:val="2"/>
      </w:pPr>
      <w:bookmarkStart w:id="92" w:name="_Life.Ru,_25.06.2025,_Экономист"/>
      <w:bookmarkStart w:id="93" w:name="_Toc201817530"/>
      <w:bookmarkEnd w:id="92"/>
      <w:r w:rsidRPr="00082C55">
        <w:rPr>
          <w:lang w:val="en-US"/>
        </w:rPr>
        <w:t>Life</w:t>
      </w:r>
      <w:r w:rsidRPr="00082C55">
        <w:t>.</w:t>
      </w:r>
      <w:r w:rsidRPr="00082C55">
        <w:rPr>
          <w:lang w:val="en-US"/>
        </w:rPr>
        <w:t>Ru</w:t>
      </w:r>
      <w:r w:rsidRPr="00082C55">
        <w:t>, 25.06.2025, Экономист назвала категорию россиян, которые могут оформить сразу три пенсии</w:t>
      </w:r>
      <w:bookmarkEnd w:id="93"/>
    </w:p>
    <w:p w14:paraId="4DC27B70" w14:textId="77777777" w:rsidR="00082C55" w:rsidRPr="00082C55" w:rsidRDefault="00082C55" w:rsidP="00082C55">
      <w:pPr>
        <w:pStyle w:val="3"/>
      </w:pPr>
      <w:bookmarkStart w:id="94" w:name="_Toc201817531"/>
      <w:r w:rsidRPr="00082C55">
        <w:t>В России военнослужащие имеют право на одновременное получение нескольких пенсий. Как пояснила доктор экономических наук Наталья Проданова, российское законодательство предусматривает возможность совмещения различных пенсионных выплат для определённых льготных групп населения.</w:t>
      </w:r>
      <w:bookmarkEnd w:id="94"/>
    </w:p>
    <w:p w14:paraId="390662B0" w14:textId="77777777" w:rsidR="00082C55" w:rsidRPr="00082C55" w:rsidRDefault="00082C55" w:rsidP="00082C55">
      <w:r w:rsidRPr="00082C55">
        <w:t>«Военнослужащие могут получать страховую пенсию по старости вместе с пенсией за выслугу лет. При наличии военной инвалидности добавляется третья выплата», - отметила эксперт в разговоре с интернет-изданием «Подмосковье сегодня».</w:t>
      </w:r>
    </w:p>
    <w:p w14:paraId="4504BC19" w14:textId="77777777" w:rsidR="00082C55" w:rsidRPr="00082C55" w:rsidRDefault="00082C55" w:rsidP="00082C55">
      <w:r w:rsidRPr="00082C55">
        <w:t>Право на несколько пенсий также распространяется на участников Великой Отечественной войны, блокадников Ленинграда, членов семей погибших военнослужащих и космонавтов, а также пострадавших от радиационных катастроф.</w:t>
      </w:r>
    </w:p>
    <w:p w14:paraId="61B0F3D4" w14:textId="77777777" w:rsidR="00082C55" w:rsidRPr="00082C55" w:rsidRDefault="00082C55" w:rsidP="00082C55">
      <w:r w:rsidRPr="00082C55">
        <w:t>«Родители погибшего военнослужащего, например, могут получать пенсию по потере кормильца одновременно со своей страховой пенсией по старости», - уточнила Проданова.</w:t>
      </w:r>
    </w:p>
    <w:p w14:paraId="5C8709AB" w14:textId="77777777" w:rsidR="00082C55" w:rsidRPr="00082C55" w:rsidRDefault="00082C55" w:rsidP="00082C55">
      <w:r w:rsidRPr="00082C55">
        <w:t>Эксперт подчеркнула, что такие случаи являются исключительными и касаются только особых категорий граждан, предусмотренных законом о государственном пенсионном обеспечении.</w:t>
      </w:r>
    </w:p>
    <w:p w14:paraId="438AD66A" w14:textId="77777777" w:rsidR="000564FC" w:rsidRPr="003A79F8" w:rsidRDefault="00082C55" w:rsidP="00082C55">
      <w:hyperlink r:id="rId29" w:history="1">
        <w:r w:rsidRPr="00B56B0E">
          <w:rPr>
            <w:rStyle w:val="a3"/>
            <w:lang w:val="en-US"/>
          </w:rPr>
          <w:t>https</w:t>
        </w:r>
        <w:r w:rsidRPr="003A79F8">
          <w:rPr>
            <w:rStyle w:val="a3"/>
          </w:rPr>
          <w:t>://</w:t>
        </w:r>
        <w:r w:rsidRPr="00B56B0E">
          <w:rPr>
            <w:rStyle w:val="a3"/>
            <w:lang w:val="en-US"/>
          </w:rPr>
          <w:t>life</w:t>
        </w:r>
        <w:r w:rsidRPr="003A79F8">
          <w:rPr>
            <w:rStyle w:val="a3"/>
          </w:rPr>
          <w:t>.</w:t>
        </w:r>
        <w:r w:rsidRPr="00B56B0E">
          <w:rPr>
            <w:rStyle w:val="a3"/>
            <w:lang w:val="en-US"/>
          </w:rPr>
          <w:t>ru</w:t>
        </w:r>
        <w:r w:rsidRPr="003A79F8">
          <w:rPr>
            <w:rStyle w:val="a3"/>
          </w:rPr>
          <w:t>/</w:t>
        </w:r>
        <w:r w:rsidRPr="00B56B0E">
          <w:rPr>
            <w:rStyle w:val="a3"/>
            <w:lang w:val="en-US"/>
          </w:rPr>
          <w:t>p</w:t>
        </w:r>
        <w:r w:rsidRPr="003A79F8">
          <w:rPr>
            <w:rStyle w:val="a3"/>
          </w:rPr>
          <w:t>/1764686</w:t>
        </w:r>
      </w:hyperlink>
      <w:r w:rsidRPr="003A79F8">
        <w:t xml:space="preserve"> </w:t>
      </w:r>
    </w:p>
    <w:p w14:paraId="40506C8F" w14:textId="77777777" w:rsidR="009B2847" w:rsidRPr="009B2847" w:rsidRDefault="009B2847" w:rsidP="009B2847">
      <w:pPr>
        <w:pStyle w:val="2"/>
      </w:pPr>
      <w:bookmarkStart w:id="95" w:name="_Toc201817532"/>
      <w:r w:rsidRPr="009B2847">
        <w:t>Мир новостей, 25.06.2025, Размер пенсии можно будет обжаловать без суда</w:t>
      </w:r>
      <w:bookmarkEnd w:id="95"/>
    </w:p>
    <w:p w14:paraId="686191CC" w14:textId="77777777" w:rsidR="009B2847" w:rsidRPr="009B2847" w:rsidRDefault="009B2847" w:rsidP="009B2847">
      <w:pPr>
        <w:pStyle w:val="3"/>
      </w:pPr>
      <w:bookmarkStart w:id="96" w:name="_Toc201817533"/>
      <w:r w:rsidRPr="009B2847">
        <w:t>Минтруд России предложил ввести с 2027 года институт досудебного обжалования решений о размере пенсии. Будем надеяться, что этот механизм позволит урегулировать спорные вопросы оперативно, без судебной волокиты.</w:t>
      </w:r>
      <w:bookmarkEnd w:id="96"/>
    </w:p>
    <w:p w14:paraId="022335E0" w14:textId="77777777" w:rsidR="009B2847" w:rsidRPr="00691F04" w:rsidRDefault="009B2847" w:rsidP="009B2847">
      <w:r w:rsidRPr="009B2847">
        <w:t xml:space="preserve">Сейчас, напомним, единственный способ обжаловать размер страховой пенсии, назначенной Социальным фондом, - это обратиться в суд. </w:t>
      </w:r>
      <w:r w:rsidRPr="00691F04">
        <w:t>В среднем в год суды разных инстанций рассматривают несколько десятков тысяч таких дел, в основном истцы оспаривают размер назначенной пенсии, жалуясь на то, что фонд не учел те или иные периоды страхового стажа. В иных случаях судебные разбирательства могут касаться ошибок при выплате начислений - так, например, жительнице Санкт-Петербурга не выплачивали с 2016 года пенсию по старости из-за ошибочного признания ее умершей, что она впоследствии успешно оспорила с помощью прокуратуры.</w:t>
      </w:r>
    </w:p>
    <w:p w14:paraId="1BD68208" w14:textId="77777777" w:rsidR="009B2847" w:rsidRPr="00691F04" w:rsidRDefault="009B2847" w:rsidP="009B2847">
      <w:r w:rsidRPr="00691F04">
        <w:t>"Институт досудебного регулирования предлагается внедрить с 2027 года.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 - говорится в сообщении из ведомства.</w:t>
      </w:r>
    </w:p>
    <w:p w14:paraId="0F473478" w14:textId="77777777" w:rsidR="009B2847" w:rsidRPr="00691F04" w:rsidRDefault="009B2847" w:rsidP="009B2847">
      <w:r w:rsidRPr="00691F04">
        <w:t>Также отмечается, что после вынесения Социальным фондом решения об установлении или отказе в установлении страховой пенсии в отдельных случаях возникают ситуации, связанные с несогласием гражданина с размером установленной выплаты или отказом в ее назначении. При этом у Социального фонда сейчас нет возможности урегулирования возникающих споров в досудебном порядке.</w:t>
      </w:r>
    </w:p>
    <w:p w14:paraId="39B4959E" w14:textId="77777777" w:rsidR="009B2847" w:rsidRPr="00691F04" w:rsidRDefault="009B2847" w:rsidP="009B2847">
      <w:r w:rsidRPr="00691F04">
        <w:t>"Введение досудебного механизма урегулирования жалоб позволит ускорить принятие необходимых для граждан решений. Такой механизм досудебного подтверждения пенсионных прав через работу межведомственной комиссии уже был успешно апробирован в новых регионах. Теперь его планируется ввести по всей стране. Это позволит более комплексно подходить к формированию пенсионных прав", - приводятся в сообщении слова министра труда и социальной защиты РФ Антона Котякова.</w:t>
      </w:r>
    </w:p>
    <w:p w14:paraId="5FDCA6D0" w14:textId="77777777" w:rsidR="009B2847" w:rsidRPr="00691F04" w:rsidRDefault="009B2847" w:rsidP="009B2847">
      <w:r w:rsidRPr="00691F04">
        <w:t>Кроме того, в ведомстве рассказали, что, по опыту судебной практики, большинство исковых требований россиян в части назначения пенсии удовлетворяются. В то же время срок судебного разбирательства зачастую выходит за рамки одного года. "При наличии досудебного порядка урегулирования жалоб такие требования могли бы быть удовлетворены Соцфондом без обращения граждан в суд", - добавили в Минтруде.</w:t>
      </w:r>
    </w:p>
    <w:p w14:paraId="2EF8604A" w14:textId="77777777" w:rsidR="009B2847" w:rsidRPr="00691F04" w:rsidRDefault="009B2847" w:rsidP="009B2847">
      <w:r w:rsidRPr="00691F04">
        <w:t>Евгений Челпанов</w:t>
      </w:r>
    </w:p>
    <w:p w14:paraId="0992D1D9" w14:textId="77777777" w:rsidR="009B2847" w:rsidRPr="00691F04" w:rsidRDefault="009B2847" w:rsidP="009B2847">
      <w:hyperlink r:id="rId30" w:history="1">
        <w:r w:rsidRPr="00B56B0E">
          <w:rPr>
            <w:rStyle w:val="a3"/>
            <w:lang w:val="en-US"/>
          </w:rPr>
          <w:t>https</w:t>
        </w:r>
        <w:r w:rsidRPr="00691F04">
          <w:rPr>
            <w:rStyle w:val="a3"/>
          </w:rPr>
          <w:t>://</w:t>
        </w:r>
        <w:r w:rsidRPr="00B56B0E">
          <w:rPr>
            <w:rStyle w:val="a3"/>
            <w:lang w:val="en-US"/>
          </w:rPr>
          <w:t>mirnov</w:t>
        </w:r>
        <w:r w:rsidRPr="00691F04">
          <w:rPr>
            <w:rStyle w:val="a3"/>
          </w:rPr>
          <w:t>.</w:t>
        </w:r>
        <w:r w:rsidRPr="00B56B0E">
          <w:rPr>
            <w:rStyle w:val="a3"/>
            <w:lang w:val="en-US"/>
          </w:rPr>
          <w:t>ru</w:t>
        </w:r>
        <w:r w:rsidRPr="00691F04">
          <w:rPr>
            <w:rStyle w:val="a3"/>
          </w:rPr>
          <w:t>/</w:t>
        </w:r>
        <w:r w:rsidRPr="00B56B0E">
          <w:rPr>
            <w:rStyle w:val="a3"/>
            <w:lang w:val="en-US"/>
          </w:rPr>
          <w:t>obshchestvo</w:t>
        </w:r>
        <w:r w:rsidRPr="00691F04">
          <w:rPr>
            <w:rStyle w:val="a3"/>
          </w:rPr>
          <w:t>/</w:t>
        </w:r>
        <w:r w:rsidRPr="00B56B0E">
          <w:rPr>
            <w:rStyle w:val="a3"/>
            <w:lang w:val="en-US"/>
          </w:rPr>
          <w:t>socialnaja</w:t>
        </w:r>
        <w:r w:rsidRPr="00691F04">
          <w:rPr>
            <w:rStyle w:val="a3"/>
          </w:rPr>
          <w:t>-</w:t>
        </w:r>
        <w:r w:rsidRPr="00B56B0E">
          <w:rPr>
            <w:rStyle w:val="a3"/>
            <w:lang w:val="en-US"/>
          </w:rPr>
          <w:t>sfera</w:t>
        </w:r>
        <w:r w:rsidRPr="00691F04">
          <w:rPr>
            <w:rStyle w:val="a3"/>
          </w:rPr>
          <w:t>/</w:t>
        </w:r>
        <w:r w:rsidRPr="00B56B0E">
          <w:rPr>
            <w:rStyle w:val="a3"/>
            <w:lang w:val="en-US"/>
          </w:rPr>
          <w:t>razmer</w:t>
        </w:r>
        <w:r w:rsidRPr="00691F04">
          <w:rPr>
            <w:rStyle w:val="a3"/>
          </w:rPr>
          <w:t>-</w:t>
        </w:r>
        <w:r w:rsidRPr="00B56B0E">
          <w:rPr>
            <w:rStyle w:val="a3"/>
            <w:lang w:val="en-US"/>
          </w:rPr>
          <w:t>pensii</w:t>
        </w:r>
        <w:r w:rsidRPr="00691F04">
          <w:rPr>
            <w:rStyle w:val="a3"/>
          </w:rPr>
          <w:t>-</w:t>
        </w:r>
        <w:r w:rsidRPr="00B56B0E">
          <w:rPr>
            <w:rStyle w:val="a3"/>
            <w:lang w:val="en-US"/>
          </w:rPr>
          <w:t>mozhno</w:t>
        </w:r>
        <w:r w:rsidRPr="00691F04">
          <w:rPr>
            <w:rStyle w:val="a3"/>
          </w:rPr>
          <w:t>-</w:t>
        </w:r>
        <w:r w:rsidRPr="00B56B0E">
          <w:rPr>
            <w:rStyle w:val="a3"/>
            <w:lang w:val="en-US"/>
          </w:rPr>
          <w:t>budet</w:t>
        </w:r>
        <w:r w:rsidRPr="00691F04">
          <w:rPr>
            <w:rStyle w:val="a3"/>
          </w:rPr>
          <w:t>-</w:t>
        </w:r>
        <w:r w:rsidRPr="00B56B0E">
          <w:rPr>
            <w:rStyle w:val="a3"/>
            <w:lang w:val="en-US"/>
          </w:rPr>
          <w:t>obzhalovat</w:t>
        </w:r>
        <w:r w:rsidRPr="00691F04">
          <w:rPr>
            <w:rStyle w:val="a3"/>
          </w:rPr>
          <w:t>-</w:t>
        </w:r>
        <w:r w:rsidRPr="00B56B0E">
          <w:rPr>
            <w:rStyle w:val="a3"/>
            <w:lang w:val="en-US"/>
          </w:rPr>
          <w:t>bez</w:t>
        </w:r>
        <w:r w:rsidRPr="00691F04">
          <w:rPr>
            <w:rStyle w:val="a3"/>
          </w:rPr>
          <w:t>-</w:t>
        </w:r>
        <w:r w:rsidRPr="00B56B0E">
          <w:rPr>
            <w:rStyle w:val="a3"/>
            <w:lang w:val="en-US"/>
          </w:rPr>
          <w:t>suda</w:t>
        </w:r>
        <w:r w:rsidRPr="00691F04">
          <w:rPr>
            <w:rStyle w:val="a3"/>
          </w:rPr>
          <w:t>.</w:t>
        </w:r>
        <w:r w:rsidRPr="00B56B0E">
          <w:rPr>
            <w:rStyle w:val="a3"/>
            <w:lang w:val="en-US"/>
          </w:rPr>
          <w:t>html</w:t>
        </w:r>
      </w:hyperlink>
      <w:r w:rsidRPr="00691F04">
        <w:t xml:space="preserve"> </w:t>
      </w:r>
    </w:p>
    <w:p w14:paraId="4DF6EADE" w14:textId="77777777" w:rsidR="003A79F8" w:rsidRDefault="003A79F8" w:rsidP="003A79F8">
      <w:pPr>
        <w:pStyle w:val="2"/>
      </w:pPr>
      <w:bookmarkStart w:id="97" w:name="_Toc201817534"/>
      <w:r>
        <w:lastRenderedPageBreak/>
        <w:t>Парламентская газета, 26.06.2025</w:t>
      </w:r>
      <w:r w:rsidRPr="00C61CE3">
        <w:t xml:space="preserve">, </w:t>
      </w:r>
      <w:r>
        <w:t>В России предлагают ввести новый вид социальной пенсии</w:t>
      </w:r>
      <w:bookmarkEnd w:id="97"/>
    </w:p>
    <w:p w14:paraId="149D28BC" w14:textId="77777777" w:rsidR="003A79F8" w:rsidRDefault="003A79F8" w:rsidP="003A79F8">
      <w:pPr>
        <w:pStyle w:val="3"/>
      </w:pPr>
      <w:bookmarkStart w:id="98" w:name="_Toc201817535"/>
      <w:r>
        <w:t>В Госдуме активно обсуждают изменения в Федеральный закон, которые должны определить новый вид социальной пенсии - выплаты детям, рожденным по истечении трехсот дней со дня смерти человека, отцовство которого установлено в судебном порядке. Внести коррективы сенаторы предложили после прецедентного решения Конституционного суда о назначении соцподдержки ребенку, зачатому с помощью вспомогательных репродуктивных технологий. Комитет Госдумы по защите семьи, вопросам отцовства, материнства и детства перенес рассмотрение законопроекта на неделю, попросив себе время для дополнительных консультаций. Кто сможет претендовать на новый вид пенсии, узнала «Парламентская газета».</w:t>
      </w:r>
      <w:bookmarkEnd w:id="98"/>
    </w:p>
    <w:p w14:paraId="6C305EDB" w14:textId="77777777" w:rsidR="003A79F8" w:rsidRDefault="003A79F8" w:rsidP="003A79F8">
      <w:r>
        <w:t>Логично, но незаконно</w:t>
      </w:r>
    </w:p>
    <w:p w14:paraId="16B3D7FF" w14:textId="77777777" w:rsidR="003A79F8" w:rsidRDefault="003A79F8" w:rsidP="003A79F8">
      <w:r>
        <w:t>В Госдуме бурно обсуждают законопроект о новом виде социальной пенсии. Документ, внесенный сенаторами, предлагает назначать ежемесячные выплаты по потере кормильца детям, рожденным по истечении 300 дней со дня смерти мужчины, чье отцовство установлено в судебном порядке, и предоставить таким ребятишкам права, аналогичные предусмотренным в действующем законодательстве для детей, оба родителя которых неизвестны.</w:t>
      </w:r>
    </w:p>
    <w:p w14:paraId="0C71FC6D" w14:textId="77777777" w:rsidR="003A79F8" w:rsidRDefault="003A79F8" w:rsidP="003A79F8">
      <w:r>
        <w:t>«Юридически значимыми фактами для реализации права на указанную пенсию является рождение ребенка по истечении 300 дней со дня смерти его генетического родителя, которое подтверждается сведениями о рождении ребенка, смерти его генетического родителя, и установление факта отцовства, которое подтверждается в судебном порядке», - говорится в пояснительной записке.</w:t>
      </w:r>
    </w:p>
    <w:p w14:paraId="0BED8A36" w14:textId="77777777" w:rsidR="003A79F8" w:rsidRDefault="003A79F8" w:rsidP="003A79F8">
      <w:r>
        <w:t>На заседании Комитета Госдумы по защите семьи, вопросам отцовства, материнства и детства, состоявшемся 25 июня, разгорелась дискуссия. Кроме необходимости вынесения законопроекта на рассмотрение депутатами в первом чтении, много вопросов было об этичности вопроса и противоестественности такого способа появления детей. В итоге было решено перенести рассмотрение на неделю, взяв это время на обсуждение.</w:t>
      </w:r>
    </w:p>
    <w:p w14:paraId="32DBFE54" w14:textId="77777777" w:rsidR="003A79F8" w:rsidRDefault="003A79F8" w:rsidP="003A79F8">
      <w:r>
        <w:t>В свою очередь, председатель Комитета Госдумы по труду, социальной политике и делам ветеранов Ярослав Нилов после обсуждения документа на заседании комитета 25 июня в беседе с «Парламентской газетой» отметил, что законопроект вызывает в обществе определенные недопонимания и рассуждения, но прецеденты уже есть.</w:t>
      </w:r>
    </w:p>
    <w:p w14:paraId="3CB8A5A5" w14:textId="77777777" w:rsidR="003A79F8" w:rsidRDefault="003A79F8" w:rsidP="003A79F8">
      <w:r>
        <w:t>«Это жизненная ситуация, которая складывается из самых разных обстоятельств, - сказал он. - В том числе вопросов, связанных с репродуктивным здоровьем женщины, отсутствием мужчины. Тема очень чувствительная, деликатная. Считаю, что вот эти рассуждения ничего хорошего не приносят. Есть факты, есть жизнь, есть решение Конституционного суда. Вот в этой парадигме нужно рассматривать».</w:t>
      </w:r>
    </w:p>
    <w:p w14:paraId="12B78F93" w14:textId="77777777" w:rsidR="003A79F8" w:rsidRDefault="003A79F8" w:rsidP="003A79F8">
      <w:r>
        <w:t>По решению Конституционного суда</w:t>
      </w:r>
    </w:p>
    <w:p w14:paraId="270BABB5" w14:textId="77777777" w:rsidR="003A79F8" w:rsidRDefault="003A79F8" w:rsidP="003A79F8">
      <w:r>
        <w:t>Проектируемые нормы предлагают распространить на правоотношения, возникшие с 11 февраля 2025 года.</w:t>
      </w:r>
    </w:p>
    <w:p w14:paraId="05C7062A" w14:textId="77777777" w:rsidR="003A79F8" w:rsidRDefault="003A79F8" w:rsidP="003A79F8">
      <w:r>
        <w:lastRenderedPageBreak/>
        <w:t>В этот день Конституционный суд Российской Федерации (КС РФ) вынес постановление о необходимости урегулирования норм действующего законодательства в отношении постмортальной репродукции.</w:t>
      </w:r>
    </w:p>
    <w:p w14:paraId="3F4430B5" w14:textId="77777777" w:rsidR="003A79F8" w:rsidRDefault="003A79F8" w:rsidP="003A79F8">
      <w:r>
        <w:t>Решение стало итогом рассмотрения жалобы петербурженки Марии Щаниковой, детям-близнецам которой было отказано в выплате пенсии по потере кормильца, потому что они были рождены в результате процедуры экстракорпорального оплодотворения (ЭКО) спустя почти два года после смерти отца. При этом биоматериал был получен еще при жизни мужчины и подвергся криоконсервации. Суды общей юрисдикции указывали, что дети истицы не находились и не могли находиться на иждивении Щаникова, а значит, она не могла учитывать его доходы при решении вопроса о зачатии и определения возможности содержания детей.</w:t>
      </w:r>
    </w:p>
    <w:p w14:paraId="360D531E" w14:textId="77777777" w:rsidR="003A79F8" w:rsidRDefault="003A79F8" w:rsidP="003A79F8">
      <w:r>
        <w:t>Но КС РФ установил, что детям, зачатым с помощью ЭКО после смерти отца, полагается пенсия по потере кормильца.</w:t>
      </w:r>
    </w:p>
    <w:p w14:paraId="383A64B0" w14:textId="77777777" w:rsidR="003A79F8" w:rsidRDefault="003A79F8" w:rsidP="003A79F8">
      <w:r>
        <w:t>«Это сегодняшняя жизненная ситуация, - сказал Нилов. - Пока известен один такой случай. И Конституционный суд определил решение по нему. Его решение не оспаривается и является обязательным для исполнения, поскольку мы правовое государство».</w:t>
      </w:r>
    </w:p>
    <w:p w14:paraId="33359605" w14:textId="77777777" w:rsidR="003A79F8" w:rsidRDefault="003A79F8" w:rsidP="003A79F8">
      <w:r>
        <w:t>За потерю кормильца платят до 18 лет и старше</w:t>
      </w:r>
    </w:p>
    <w:p w14:paraId="29C90EBE" w14:textId="77777777" w:rsidR="003A79F8" w:rsidRDefault="003A79F8" w:rsidP="003A79F8">
      <w:r>
        <w:t>Сейчас же, согласно Конституции,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Однако правовой механизм соцзащиты семьи умершего кормильца, в том числе несовершеннолетних детей, законодательно урегулирован в декабре 2001 года. Федеральный закон № 166-ФЗ предусматривает назначение пенсий различных видов государственного обеспечения, в том числе и социальной пенсии.</w:t>
      </w:r>
    </w:p>
    <w:p w14:paraId="21474918" w14:textId="77777777" w:rsidR="003A79F8" w:rsidRDefault="003A79F8" w:rsidP="003A79F8">
      <w:r>
        <w:t>В настоящее время по случаю потери кормильца она назначается постоянно проживающим в Российской Федерации детям до 18 лет, потерявшим одного или обоих родителей, детям умершей одинокой матери, или оба родителя которых неизвестны, или достигшим 18 лет и завершившим обучение, а также детям, достигшим 18 лет и обучающимся по очной форме по основным образовательным программам в образовательных организациях, до окончания обучения, но не дольше, чем до достижения ими 23 лет.</w:t>
      </w:r>
    </w:p>
    <w:p w14:paraId="46CBEECB" w14:textId="77777777" w:rsidR="003A79F8" w:rsidRPr="00F93C4F" w:rsidRDefault="003A79F8" w:rsidP="003A79F8">
      <w:hyperlink r:id="rId31" w:history="1">
        <w:r w:rsidRPr="00B56B0E">
          <w:rPr>
            <w:rStyle w:val="a3"/>
          </w:rPr>
          <w:t>https://www.pnp.ru/social/v-rossii-predlagayut-vvesti-novyy-vid-socialnoy-pensii.html</w:t>
        </w:r>
      </w:hyperlink>
      <w:r w:rsidRPr="00C61CE3">
        <w:t xml:space="preserve"> </w:t>
      </w:r>
    </w:p>
    <w:p w14:paraId="1894A9C1" w14:textId="77777777" w:rsidR="003A79F8" w:rsidRDefault="003A79F8" w:rsidP="003A79F8">
      <w:pPr>
        <w:pStyle w:val="2"/>
      </w:pPr>
      <w:bookmarkStart w:id="99" w:name="_Toc201817536"/>
      <w:r>
        <w:t>РИА Новости, 25.06.2025</w:t>
      </w:r>
      <w:r w:rsidRPr="0085493C">
        <w:t xml:space="preserve">, </w:t>
      </w:r>
      <w:r>
        <w:t>Комитет ГД поддержал проект о пенсии детям, рождённым с помощью ЭКО после смерти отца</w:t>
      </w:r>
      <w:bookmarkEnd w:id="99"/>
    </w:p>
    <w:p w14:paraId="1A4119F2" w14:textId="77777777" w:rsidR="003A79F8" w:rsidRDefault="003A79F8" w:rsidP="003A79F8">
      <w:pPr>
        <w:pStyle w:val="3"/>
      </w:pPr>
      <w:bookmarkStart w:id="100" w:name="_Toc201817537"/>
      <w:r>
        <w:t>Комитет ГД по соцполитике на заседании в среду рекомендовал Думе принять в первом чтении законопроект, гарантирующий страховую пенсию по потере кормильца детям, зачатым с помощью биомедицинских технологий после смерти отца, передает корреспондент РИА Новости.</w:t>
      </w:r>
      <w:bookmarkEnd w:id="100"/>
    </w:p>
    <w:p w14:paraId="4E8D21AB" w14:textId="77777777" w:rsidR="003A79F8" w:rsidRDefault="003A79F8" w:rsidP="003A79F8">
      <w:r>
        <w:t xml:space="preserve">"Проектом федерального закона предлагается внести изменения в федеральный закон Nє 166-Ф3, определив новый вид социальной пенсии - социальная пенсия детям, </w:t>
      </w:r>
      <w:r>
        <w:lastRenderedPageBreak/>
        <w:t>рожденным по истечении трехсот дней со дня смерти лица, отцовство которого установлено в судебном порядке", - сообщается в пояснительной записке к проекту .</w:t>
      </w:r>
    </w:p>
    <w:p w14:paraId="17518546" w14:textId="77777777" w:rsidR="003A79F8" w:rsidRDefault="003A79F8" w:rsidP="003A79F8">
      <w:r>
        <w:t>В документах отмечается, что в действующей системе соцобеспечения не предусмотрены регулярные выплаты детям, зачатым с помощью вспомогательной репродуктивной технологии (ВРТ) и рождённым более чем через 300 дней после смерти отца, отцовство которого установлено судом.</w:t>
      </w:r>
    </w:p>
    <w:p w14:paraId="2D729457" w14:textId="77777777" w:rsidR="003A79F8" w:rsidRDefault="003A79F8" w:rsidP="003A79F8">
      <w:r>
        <w:t>Сообщается, что страховая пенсия по потере кормильца положена детям умерших родителей, если они были у них на иждивении, и закон предполагает иждивение несовершеннолетних детей автоматически, однако дети, рождённые спустя 300 дней после смерти отца, формально никогда не состояли на иждивении.</w:t>
      </w:r>
    </w:p>
    <w:p w14:paraId="1FB19324" w14:textId="77777777" w:rsidR="003A79F8" w:rsidRDefault="003A79F8" w:rsidP="003A79F8">
      <w:r>
        <w:t>Проектом предлагается ввести новый вид социальной пенсии для таких детей - аналогичную по условиям и объёму с пенсией детям, родители которых неизвестны.</w:t>
      </w:r>
    </w:p>
    <w:p w14:paraId="7A669521" w14:textId="77777777" w:rsidR="003A79F8" w:rsidRPr="00F93C4F" w:rsidRDefault="003A79F8" w:rsidP="003A79F8">
      <w:r>
        <w:t>Основанием для такой пенсии, в случае принятия проекта, будет рождение ребёнка по истечении 300 дней после смерти генетического отца и подтверждение отцовства судом.</w:t>
      </w:r>
    </w:p>
    <w:p w14:paraId="4C741703" w14:textId="77777777" w:rsidR="003A79F8" w:rsidRPr="003A79F8" w:rsidRDefault="003A79F8" w:rsidP="003A79F8">
      <w:pPr>
        <w:pStyle w:val="2"/>
        <w:rPr>
          <w:color w:val="FF0000"/>
        </w:rPr>
      </w:pPr>
      <w:bookmarkStart w:id="101" w:name="_Toc201817538"/>
      <w:r w:rsidRPr="003A79F8">
        <w:rPr>
          <w:color w:val="FF0000"/>
        </w:rPr>
        <w:t>Царь-град ТВ, 25.06.2025, Про отмену пенсий в России наговорились. А теперь давайте правду. Что предлагают?</w:t>
      </w:r>
      <w:bookmarkEnd w:id="101"/>
    </w:p>
    <w:p w14:paraId="1CA3AA08" w14:textId="77777777" w:rsidR="003A79F8" w:rsidRDefault="003A79F8" w:rsidP="003A79F8">
      <w:pPr>
        <w:pStyle w:val="3"/>
      </w:pPr>
      <w:bookmarkStart w:id="102" w:name="_Toc201817539"/>
      <w:r>
        <w:t>Про отмену пенсий в России наговорились. А теперь давайте правду. Что на самом деле предлагают изменить в отечественной пенсионной системе? Свою позицию детально сформулировал Константин Малофеев.</w:t>
      </w:r>
      <w:bookmarkEnd w:id="102"/>
    </w:p>
    <w:p w14:paraId="4DBEA383" w14:textId="77777777" w:rsidR="003A79F8" w:rsidRDefault="003A79F8" w:rsidP="003A79F8">
      <w:r>
        <w:t>Учредитель канала Царьград Константин Малофеев в спецвыпуске "Первого русского" на полях Петербургского международного экономического форума 2025 прокомментировал волну обсуждений вокруг его слов о пенсионной системе. Он подчеркнул: речи об отмене пенсий в его изначальном заявлении не шло, но с существующим порядком всё равно нужно что-то делать.</w:t>
      </w:r>
    </w:p>
    <w:p w14:paraId="2593B1AE" w14:textId="77777777" w:rsidR="003A79F8" w:rsidRDefault="003A79F8" w:rsidP="003A79F8">
      <w:r>
        <w:t>Я, конечно же, не предлагал отменить пенсии. Но отмена в заголовках звучит более хайпово. Поэтому в такой формулировке новость и разошлась. Преподносить можно как угодно. Тем более 90% тех, кто комментировал, не читали то, что я реально сказал,</w:t>
      </w:r>
    </w:p>
    <w:p w14:paraId="2E1438ED" w14:textId="77777777" w:rsidR="003A79F8" w:rsidRDefault="003A79F8" w:rsidP="003A79F8">
      <w:r>
        <w:t>- заметил Малофеев.</w:t>
      </w:r>
    </w:p>
    <w:p w14:paraId="58D8B855" w14:textId="77777777" w:rsidR="003A79F8" w:rsidRDefault="003A79F8" w:rsidP="003A79F8">
      <w:r>
        <w:t>Он указал на серьёзную проблему, которая, по его словам, станет особенно заметной уже в ближайшие годы. Новая волна выходов на пенсию обернётся резким ростом нагрузки на Социальный фонд и государственный бюджет.</w:t>
      </w:r>
    </w:p>
    <w:p w14:paraId="0D2485B9" w14:textId="77777777" w:rsidR="003A79F8" w:rsidRDefault="003A79F8" w:rsidP="003A79F8">
      <w:r>
        <w:t>Высоки риски, что через пять лет на пенсию выйдет очередное многочисленное поколение граждан России, опять будет много пенсионеров и мало работающих, платящих взносы в Соцфонд. Дальше мы что будем делать? Ещё на пять лет поднимать пенсионный возраст?</w:t>
      </w:r>
    </w:p>
    <w:p w14:paraId="4D2AD2D0" w14:textId="77777777" w:rsidR="003A79F8" w:rsidRDefault="003A79F8" w:rsidP="003A79F8">
      <w:r>
        <w:t>- задаётся вопросом учредитель "Первого русского". При этом, по его мнению, не стоит продолжать утверждать, что пенсии выплачиваются исключительно за счёт работающих граждан. Если значительную часть финансирования обеспечивает бюджет, то это уже другая модель.</w:t>
      </w:r>
    </w:p>
    <w:p w14:paraId="7EE64FC6" w14:textId="77777777" w:rsidR="003A79F8" w:rsidRDefault="003A79F8" w:rsidP="003A79F8">
      <w:r>
        <w:lastRenderedPageBreak/>
        <w:t>Трансферты будут увеличиваться из госбюджета. А тогда не надо врать, раз есть большие трансферты из госбюджета, что у нас исключительно сегодняшние работающие содержат пенсионеров. У нас государство содержит, по конституции. Государство обязано содержать. У нас прописано право на социальное обеспечение по старости. Но там нигде не написано, каким путём,</w:t>
      </w:r>
    </w:p>
    <w:p w14:paraId="648F5371" w14:textId="77777777" w:rsidR="003A79F8" w:rsidRDefault="003A79F8" w:rsidP="003A79F8">
      <w:r>
        <w:t>- подчеркнул Малофеев.</w:t>
      </w:r>
    </w:p>
    <w:p w14:paraId="69810145" w14:textId="77777777" w:rsidR="003A79F8" w:rsidRDefault="003A79F8" w:rsidP="003A79F8">
      <w:r>
        <w:t>Фото: Alexander Legky/Globallookpress</w:t>
      </w:r>
    </w:p>
    <w:p w14:paraId="151AB180" w14:textId="77777777" w:rsidR="003A79F8" w:rsidRDefault="003A79F8" w:rsidP="003A79F8">
      <w:r>
        <w:t>Он предложил пересмотреть механизм отчислений в зависимости от вклада граждан в демографию. По его мнению, те, кто растит детей, вносят в развитие страны не меньший, а значительно больший вклад, чем те, кто просто делает выплаты в Соцфонд:</w:t>
      </w:r>
    </w:p>
    <w:p w14:paraId="3C183186" w14:textId="77777777" w:rsidR="003A79F8" w:rsidRDefault="003A79F8" w:rsidP="003A79F8">
      <w:r>
        <w:t>Надо честно подойти к тому, что тот, кто растит и воспитывает детей, для государства приносит больше пользы, чем тот, кто этого не делает. Я хочу обратить внимание на то, что многодетные родители должны, на мой взгляд, прекратить платить сегодня эти взносы в Соцфонд. Потому что они растят детей. А на деньги, которые они сейчас платят, они должны содержать своих детей. Это будет справедливо.</w:t>
      </w:r>
    </w:p>
    <w:p w14:paraId="0730BA19" w14:textId="77777777" w:rsidR="003A79F8" w:rsidRDefault="003A79F8" w:rsidP="003A79F8">
      <w:r>
        <w:t>По мнению учредителя Царьграда, взносы должны рассчитываться с учётом семейной нагрузки. Сегодняшняя же система солидарности поколений, по его словам, несправедлива:</w:t>
      </w:r>
    </w:p>
    <w:p w14:paraId="73601171" w14:textId="77777777" w:rsidR="003A79F8" w:rsidRDefault="003A79F8" w:rsidP="003A79F8">
      <w:r>
        <w:t>Ты либо своих детей содержишь, либо сегодняшних пенсионеров. Вот ты выбрал такую долю - нет вопросов. Но почему берутся равные взносы с бездетного и с того, кто вносит вклад в будущие поколения, которым тоже потом придётся платить будущим пенсионерам? Где справедливость?</w:t>
      </w:r>
    </w:p>
    <w:p w14:paraId="608938F0" w14:textId="4BE83314" w:rsidR="00F26C89" w:rsidRPr="00F26C89" w:rsidRDefault="003A79F8" w:rsidP="000564FC">
      <w:hyperlink r:id="rId32" w:history="1">
        <w:r w:rsidRPr="00B56B0E">
          <w:rPr>
            <w:rStyle w:val="a3"/>
          </w:rPr>
          <w:t>https://arh.tsargrad.tv/dzen/pro-otmenu-pensij-v-rossii-nagovorilis-a-teper-davajte-pravdu-chto-predlagajut_1297754</w:t>
        </w:r>
      </w:hyperlink>
      <w:r w:rsidRPr="00F93C4F">
        <w:t xml:space="preserve"> </w:t>
      </w:r>
    </w:p>
    <w:p w14:paraId="0B5A377E" w14:textId="77777777" w:rsidR="00111D7C" w:rsidRDefault="00111D7C" w:rsidP="00111D7C">
      <w:pPr>
        <w:pStyle w:val="10"/>
      </w:pPr>
      <w:bookmarkStart w:id="103" w:name="_Toc99318655"/>
      <w:bookmarkStart w:id="104" w:name="_Toc165991075"/>
      <w:bookmarkStart w:id="105" w:name="_Toc201817540"/>
      <w:r>
        <w:t>Региональные СМИ</w:t>
      </w:r>
      <w:bookmarkEnd w:id="40"/>
      <w:bookmarkEnd w:id="103"/>
      <w:bookmarkEnd w:id="104"/>
      <w:bookmarkEnd w:id="105"/>
    </w:p>
    <w:p w14:paraId="1F0F8A42" w14:textId="77777777" w:rsidR="00C73FD7" w:rsidRDefault="00C73FD7" w:rsidP="00626B35">
      <w:pPr>
        <w:pStyle w:val="2"/>
      </w:pPr>
      <w:bookmarkStart w:id="106" w:name="_Hlk201817001"/>
      <w:bookmarkStart w:id="107" w:name="_Toc201817541"/>
      <w:r>
        <w:t>Новости Москвы, 25.06.2025</w:t>
      </w:r>
      <w:r w:rsidR="00626B35" w:rsidRPr="00626B35">
        <w:t xml:space="preserve">, </w:t>
      </w:r>
      <w:r>
        <w:t xml:space="preserve">С начала 2025 года отделение СФР по </w:t>
      </w:r>
      <w:r w:rsidR="00626B35">
        <w:t xml:space="preserve">Москве </w:t>
      </w:r>
      <w:r>
        <w:t xml:space="preserve">и </w:t>
      </w:r>
      <w:r w:rsidR="00626B35">
        <w:t xml:space="preserve">Московской </w:t>
      </w:r>
      <w:r>
        <w:t>области выплатило пенсионные накопления более 33,9 тысячам жителей региона</w:t>
      </w:r>
      <w:bookmarkEnd w:id="107"/>
    </w:p>
    <w:p w14:paraId="3237C345" w14:textId="7FC0E42F" w:rsidR="00C73FD7" w:rsidRDefault="00C73FD7" w:rsidP="00626B35">
      <w:pPr>
        <w:pStyle w:val="3"/>
      </w:pPr>
      <w:bookmarkStart w:id="108" w:name="_Toc201817542"/>
      <w:r>
        <w:t xml:space="preserve">Жители Москвы и Московской </w:t>
      </w:r>
      <w:r w:rsidR="00B37EA5">
        <w:t>области, у</w:t>
      </w:r>
      <w:r>
        <w:t xml:space="preserve"> которых формировались пенсионные накопления в Социальном фонде России, могут обратиться за их получением в региональное Отделение СФР. С начала 2025 года такой возможностью воспользовались более 33,9 тысячи граждан Московского региона.</w:t>
      </w:r>
      <w:bookmarkEnd w:id="108"/>
    </w:p>
    <w:p w14:paraId="204AF7DF" w14:textId="77777777" w:rsidR="00C73FD7" w:rsidRDefault="00C73FD7" w:rsidP="00C73FD7">
      <w:r>
        <w:t>Оформить выплату из пенсионных накоплений можно на пять лет раньше наступления пенсионного возраста: с 55 лет - для женщин, а для мужчин - с 60 лет, при наличии необходимого страхового стажа не менее 15 лет и 30 индивидуальных пенсионных коэффициентов. Также получателями могут стать и те, кто досрочно вышел на пенсию. К ним относятся работники, имеющие стаж на вредных производствах, педагоги, медики, представители некоторых творческих профессий и многодетные матери.</w:t>
      </w:r>
    </w:p>
    <w:p w14:paraId="7713FCA0" w14:textId="77777777" w:rsidR="00C73FD7" w:rsidRDefault="00C73FD7" w:rsidP="00C73FD7">
      <w:r>
        <w:lastRenderedPageBreak/>
        <w:t>Средства пенсионных накоплений можно получить в виде единовременной или срочной выплаты либо как накопительную пенсию. Вид выплаты будет зависеть от размера накопленной работником суммы средств пенсионных накоплений и способа ее формирования.</w:t>
      </w:r>
    </w:p>
    <w:p w14:paraId="54CF856D" w14:textId="77777777" w:rsidR="00C73FD7" w:rsidRDefault="00C73FD7" w:rsidP="00C73FD7">
      <w:r>
        <w:t>Так, единовременная выплата устанавливается, если расчетный размер пенсионных накоплений не превышает 10% от прожиточного минимума пенсионера (в 2025 году в целом по России он составляет 15 250 рублей). Если же сумма будет выше указанной величины, то получателю будет назначена накопительная пенсия. В 2025 году максимальная сумма для получения единовременной выплаты составляет 411 750 рублей.</w:t>
      </w:r>
    </w:p>
    <w:p w14:paraId="383E97D1" w14:textId="77777777" w:rsidR="00C73FD7" w:rsidRDefault="00C73FD7" w:rsidP="00C73FD7">
      <w:r>
        <w:t>Срочная выплата предусмотрена для участников Программы государственного софинансирования пенсий и родителей, направивших средства материнского капитала на формирование накопительной пенсии. Ее продолжительность получатель определяет самостоятельно, но она не может быть менее 10 лет.</w:t>
      </w:r>
    </w:p>
    <w:p w14:paraId="5452F202" w14:textId="77777777" w:rsidR="00C73FD7" w:rsidRDefault="00C73FD7" w:rsidP="00C73FD7">
      <w:r>
        <w:t>В остальных случаях назначается накопительная пенсия, которая выплачивается ежемесячно.</w:t>
      </w:r>
    </w:p>
    <w:p w14:paraId="0D1B22B4" w14:textId="77777777" w:rsidR="00C73FD7" w:rsidRDefault="00C73FD7" w:rsidP="00C73FD7">
      <w:r>
        <w:t>Напомним, что пенсионные накопления есть у следующих категорий граждан:</w:t>
      </w:r>
    </w:p>
    <w:p w14:paraId="650EFD0C" w14:textId="77777777" w:rsidR="00C73FD7" w:rsidRDefault="00C73FD7" w:rsidP="00C73FD7">
      <w:r>
        <w:t>- у мужчин 1953-1966 и женщин 1957-1966 года рождения, чьи пенсионные накопления формировались в 2002-2004 годах;</w:t>
      </w:r>
    </w:p>
    <w:p w14:paraId="0B0EB544" w14:textId="77777777" w:rsidR="00C73FD7" w:rsidRDefault="00C73FD7" w:rsidP="00C73FD7">
      <w:r>
        <w:t>- у работающих граждан 1967 года рождения и моложе, за которых работодатели платили страховые взносы в период с 2002 по 2014 годы;</w:t>
      </w:r>
    </w:p>
    <w:p w14:paraId="4E4CA780" w14:textId="77777777" w:rsidR="00C73FD7" w:rsidRDefault="00C73FD7" w:rsidP="00C73FD7">
      <w:r>
        <w:t>- у граждан, уплачивающих добровольные взносы в рамках Программы государственного софинансирования пенсионных накоплений;</w:t>
      </w:r>
    </w:p>
    <w:p w14:paraId="6DC2C35F" w14:textId="77777777" w:rsidR="00C73FD7" w:rsidRDefault="00C73FD7" w:rsidP="00C73FD7">
      <w:r>
        <w:t>- у родителей, которые направили материнский капитал на накопительную пенсию.</w:t>
      </w:r>
    </w:p>
    <w:p w14:paraId="63CE069A" w14:textId="77777777" w:rsidR="00C73FD7" w:rsidRPr="003A79F8" w:rsidRDefault="00C73FD7" w:rsidP="00C73FD7">
      <w:hyperlink r:id="rId33" w:history="1">
        <w:r w:rsidRPr="00B56B0E">
          <w:rPr>
            <w:rStyle w:val="a3"/>
          </w:rPr>
          <w:t>https://moscow.media/moscow/406287818/</w:t>
        </w:r>
      </w:hyperlink>
      <w:r w:rsidRPr="003A79F8">
        <w:t xml:space="preserve"> </w:t>
      </w:r>
    </w:p>
    <w:p w14:paraId="71E01BC8" w14:textId="77777777" w:rsidR="00F26C89" w:rsidRDefault="00F26C89" w:rsidP="00F26C89">
      <w:pPr>
        <w:pStyle w:val="2"/>
      </w:pPr>
      <w:bookmarkStart w:id="109" w:name="_Toc201817543"/>
      <w:bookmarkEnd w:id="106"/>
      <w:r>
        <w:t>АиФ Волгоград, 25.06.2025</w:t>
      </w:r>
      <w:r w:rsidRPr="00F26C89">
        <w:t xml:space="preserve">, </w:t>
      </w:r>
      <w:r>
        <w:t>Какие льготы положены предпенсионерам в России: полный список</w:t>
      </w:r>
      <w:bookmarkEnd w:id="109"/>
    </w:p>
    <w:p w14:paraId="3D96BFB1" w14:textId="77777777" w:rsidR="00F26C89" w:rsidRDefault="00F26C89" w:rsidP="00F26C89">
      <w:pPr>
        <w:pStyle w:val="3"/>
      </w:pPr>
      <w:bookmarkStart w:id="110" w:name="_Toc201817544"/>
      <w:r>
        <w:t>Жители Волгоградской области, находящиеся в предпенсионном возрасте, имеют право на широкий спектр социальных преференций, установленных как на федеральном, так и на региональном уровне. Такие меры поддержки предоставляются тем, у кого до выхода на страховую пенсию осталось менее пяти лет.</w:t>
      </w:r>
      <w:bookmarkEnd w:id="110"/>
    </w:p>
    <w:p w14:paraId="5B44C2D7" w14:textId="77777777" w:rsidR="00F26C89" w:rsidRDefault="00F26C89" w:rsidP="00F26C89">
      <w:r>
        <w:t>Федеральные льготы доступны всем предпенсионерам вне зависимости от места проживания в России. В их число входит освобождение от уплаты имущественного и земельного налогов - на один объект каждого типа -квартира, дом, участок или гараж. Также предусмотрена возможность пройти диспансеризацию в течение двух рабочих дней с сохранением заработной платы и должности.</w:t>
      </w:r>
    </w:p>
    <w:p w14:paraId="77F38E44" w14:textId="77777777" w:rsidR="00F26C89" w:rsidRDefault="00F26C89" w:rsidP="00F26C89">
      <w:r>
        <w:t xml:space="preserve">В СФР сообщили: важно отметить, что работодатели не имеют права увольнять граждан предпенсионного возраста по возрастному признаку или отказывать им при устройстве на работу. Те, кто зарегистрирован в центре занятости, могут получать повышенное пособие по безработице на протяжении одного года. Еще одной </w:t>
      </w:r>
      <w:r>
        <w:lastRenderedPageBreak/>
        <w:t>возможностью является прохождение профессионального обучения или переобучения - как для работающих, так и для неработающих предпенсионеров.</w:t>
      </w:r>
    </w:p>
    <w:p w14:paraId="55A5B093" w14:textId="77777777" w:rsidR="00F26C89" w:rsidRDefault="00F26C89" w:rsidP="00F26C89">
      <w:r>
        <w:t>Региональные льготы зависят от политики субъекта РФ и могут включать бесплатный проезд на общественном транспорте, компенсации на лекарства, снижение расходов на оплату ЖКХ, а также освобождение от транспортного налога и другие виды помощи.</w:t>
      </w:r>
    </w:p>
    <w:p w14:paraId="5073EA91" w14:textId="77777777" w:rsidR="00F26C89" w:rsidRDefault="00F26C89" w:rsidP="00F26C89">
      <w:r>
        <w:t>Для оформления льгот может понадобиться справка, подтверждающая статус предпенсионера. Заказать ее можно через портал государственных услуг.</w:t>
      </w:r>
    </w:p>
    <w:p w14:paraId="09FA9D7D" w14:textId="77777777" w:rsidR="00111D7C" w:rsidRDefault="00F26C89" w:rsidP="00F26C89">
      <w:hyperlink r:id="rId34" w:history="1">
        <w:r w:rsidRPr="00B56B0E">
          <w:rPr>
            <w:rStyle w:val="a3"/>
          </w:rPr>
          <w:t>https://vlg.aif.ru/society/right/kakie-lgoty-polozheny-predpensioneram-v-rossii-polnyy-spisok</w:t>
        </w:r>
      </w:hyperlink>
      <w:r>
        <w:t xml:space="preserve"> </w:t>
      </w:r>
    </w:p>
    <w:p w14:paraId="6E786B98" w14:textId="77777777" w:rsidR="00B35B0C" w:rsidRDefault="00B35B0C" w:rsidP="00B35B0C">
      <w:pPr>
        <w:pStyle w:val="2"/>
      </w:pPr>
      <w:bookmarkStart w:id="111" w:name="_Toc201817545"/>
      <w:r>
        <w:t>АиФ</w:t>
      </w:r>
      <w:r w:rsidRPr="00B35B0C">
        <w:t xml:space="preserve"> </w:t>
      </w:r>
      <w:r>
        <w:t>Брянск, 25.06.2025</w:t>
      </w:r>
      <w:r w:rsidRPr="00B35B0C">
        <w:t xml:space="preserve">, </w:t>
      </w:r>
      <w:r>
        <w:t>Более 8400 селян Брянской области получают доплату к пенсии</w:t>
      </w:r>
      <w:bookmarkEnd w:id="111"/>
    </w:p>
    <w:p w14:paraId="1CC4A659" w14:textId="77777777" w:rsidR="00B35B0C" w:rsidRDefault="00B35B0C" w:rsidP="00B35B0C">
      <w:pPr>
        <w:pStyle w:val="3"/>
      </w:pPr>
      <w:bookmarkStart w:id="112" w:name="_Toc201817546"/>
      <w:r>
        <w:t>Более 8400 пенсионеров Брянской области получают доплату за длительный стаж работы в сельском хозяйстве. Как рассказали в пресс-службе регионального управления Социального фонда России, в 2025 году ее размер составляет 2226 рублей, для получателей пенсий по инвалидности третьей группы - 1113 рублей.</w:t>
      </w:r>
      <w:bookmarkEnd w:id="112"/>
    </w:p>
    <w:p w14:paraId="3F2E6F30" w14:textId="77777777" w:rsidR="00B35B0C" w:rsidRDefault="00B35B0C" w:rsidP="00B35B0C">
      <w:r>
        <w:t>Надбавка начисляется всем получателям страховой пенсии по старости или по инвалидности, если они не работают, проживают в сельской местности и продолжительность их стажа в сельском хозяйстве составляет не менее 30 лет.</w:t>
      </w:r>
    </w:p>
    <w:p w14:paraId="736C4985" w14:textId="77777777" w:rsidR="00B35B0C" w:rsidRDefault="00B35B0C" w:rsidP="00B35B0C">
      <w:r>
        <w:t>Подавать заявление на сельскую надбавку при выходе на пенсию не нужно: расчет будет произведен автоматически в беззаявительном порядке, уточнили в ведомстве.</w:t>
      </w:r>
    </w:p>
    <w:p w14:paraId="1C4D5F4A" w14:textId="77777777" w:rsidR="00B35B0C" w:rsidRDefault="00B35B0C" w:rsidP="00B35B0C">
      <w:r>
        <w:t>В пресс-службе Фонда отметили важную деталь: «Для первичного установления доплаты необходимо проживание именно в сельской местности. После назначения право на надбавку сохранится даже при переезде пенсионера в город».</w:t>
      </w:r>
    </w:p>
    <w:p w14:paraId="5F4D69FB" w14:textId="77777777" w:rsidR="00B35B0C" w:rsidRPr="00DE0C82" w:rsidRDefault="00B35B0C" w:rsidP="00B35B0C">
      <w:hyperlink r:id="rId35" w:history="1">
        <w:r w:rsidRPr="00B56B0E">
          <w:rPr>
            <w:rStyle w:val="a3"/>
          </w:rPr>
          <w:t>https://bryansk.aif.ru/society/bolee-8400-selyan-bryanskoy-oblasti-poluchayut-doplatu-k-pensii</w:t>
        </w:r>
      </w:hyperlink>
      <w:r>
        <w:t xml:space="preserve"> </w:t>
      </w:r>
    </w:p>
    <w:p w14:paraId="37E7A2B1" w14:textId="77777777" w:rsidR="00AF1FA7" w:rsidRDefault="00111D7C" w:rsidP="00AF1FA7">
      <w:pPr>
        <w:pStyle w:val="251"/>
      </w:pPr>
      <w:bookmarkStart w:id="113" w:name="_Toc99271704"/>
      <w:bookmarkStart w:id="114" w:name="_Toc99318656"/>
      <w:bookmarkStart w:id="115" w:name="_Toc165991076"/>
      <w:bookmarkStart w:id="116" w:name="_Toc62681899"/>
      <w:bookmarkStart w:id="117" w:name="_Toc201817547"/>
      <w:bookmarkEnd w:id="24"/>
      <w:bookmarkEnd w:id="25"/>
      <w:bookmarkEnd w:id="26"/>
      <w:r>
        <w:lastRenderedPageBreak/>
        <w:t>НОВОСТИ МАКРОЭКОНОМИКИ</w:t>
      </w:r>
      <w:bookmarkStart w:id="118" w:name="_Toc201806436"/>
      <w:bookmarkStart w:id="119" w:name="_Toc99271711"/>
      <w:bookmarkStart w:id="120" w:name="_Toc99318657"/>
      <w:bookmarkEnd w:id="113"/>
      <w:bookmarkEnd w:id="114"/>
      <w:bookmarkEnd w:id="115"/>
      <w:bookmarkEnd w:id="117"/>
    </w:p>
    <w:p w14:paraId="4C593857" w14:textId="77777777" w:rsidR="004502BE" w:rsidRPr="004502BE" w:rsidRDefault="004502BE" w:rsidP="004502BE">
      <w:pPr>
        <w:pStyle w:val="2"/>
      </w:pPr>
      <w:bookmarkStart w:id="121" w:name="_Toc201817548"/>
      <w:r w:rsidRPr="004502BE">
        <w:t>Коммерсантъ</w:t>
      </w:r>
      <w:r w:rsidRPr="003A79F8">
        <w:t xml:space="preserve">, </w:t>
      </w:r>
      <w:r w:rsidRPr="004502BE">
        <w:t xml:space="preserve">26.06.2025, </w:t>
      </w:r>
      <w:r w:rsidRPr="004502BE">
        <w:rPr>
          <w:rFonts w:eastAsia="Verdana"/>
        </w:rPr>
        <w:t>Банки взвесили риски</w:t>
      </w:r>
      <w:bookmarkEnd w:id="118"/>
      <w:bookmarkEnd w:id="121"/>
    </w:p>
    <w:p w14:paraId="15D34BDB" w14:textId="77777777" w:rsidR="004502BE" w:rsidRPr="004502BE" w:rsidRDefault="004502BE" w:rsidP="004502BE">
      <w:pPr>
        <w:pStyle w:val="3"/>
      </w:pPr>
      <w:bookmarkStart w:id="122" w:name="_Toc201817549"/>
      <w:r w:rsidRPr="004502BE">
        <w:t>Риски в деятельности кредитных организаций нарастают с каждым годом. Причем среди наиболее актуальных помимо традиционного кредитного выделяются риски информационной системы, информационной безопасности, а также риски применения искусственного интеллекта. Чтобы соответствовать повышенным требованиям, банкам приходится тратить немалые деньги, порой более 100 млрд руб. Между тем эти вложения не могут быть разовыми, отмечают эксперты.</w:t>
      </w:r>
      <w:bookmarkEnd w:id="122"/>
    </w:p>
    <w:p w14:paraId="6611D9C3" w14:textId="77777777" w:rsidR="004502BE" w:rsidRPr="004502BE" w:rsidRDefault="004502BE" w:rsidP="004502BE">
      <w:r w:rsidRPr="004502BE">
        <w:t>Аудиторско-консалтинговая группа Б1 выпустила исследование «Устойчивая волатильность: балансируя между вызовами и возможностями», посвященное трендам в управлении банковскими рисками. Среди наиболее значимых рисков в ближайшем году опрошенные банки выделили риск информационной системы, информационной безопасности, кредитный риск, риски применения искусственного интеллекта. В частности, как отмечает в исследовании, защита от угроз кибермошенничества остается «актуальным и значимым вопросом в повестке всех участников банковского сектора, включая мегарегулятора». Кроме того, риски информационных систем остаются значимыми на фоне активного импортозамещения, ограничения поддержки иностранных решений, частых сбоев и появления новых технологий, включая ИИ. Старший вице-президент банка «Дом.РФ» Иван Ларионов также отмечает, что «трудности возникают с адаптацией к изменяющемуся регулированию, своевременным и корректным реагированием на внешние шоки, а также с нахождением баланса между затратами на новые технологии и выгодой».</w:t>
      </w:r>
    </w:p>
    <w:p w14:paraId="55DBF970" w14:textId="77777777" w:rsidR="004502BE" w:rsidRPr="004502BE" w:rsidRDefault="004502BE" w:rsidP="004502BE">
      <w:r w:rsidRPr="004502BE">
        <w:t>Исследование проводилось в апреле 2025 года, в нем приняли участие 24 банка. По оценке “Ъ”, в числе них были четыре банка с госучастием, а также семь дочерних банков иностранных банковских групп. Всего на них приходится 78% активов банковской системы (около 136 трлн руб.).</w:t>
      </w:r>
    </w:p>
    <w:p w14:paraId="72FD113B" w14:textId="77777777" w:rsidR="004502BE" w:rsidRPr="004502BE" w:rsidRDefault="004502BE" w:rsidP="004502BE">
      <w:r w:rsidRPr="004502BE">
        <w:t>В исследовании отмечается разный уровень зрелости систем управления качеством данных в риск-менеджменте банков в зависимости от их величины. Для СЗКО (активы свыше 1 трлн руб.) этот уровень находится от среднего до высокого, тогда как для половины банков с активами свыше 500 млрд руб. он остается низким. Для банков с активами до 500 млрд руб., в более половины случаев уровень зрелости остается средним, в 27% случаев — низким, а в 9% — начальным. Более низкий уровень зрелости у других банков можно объяснить недостатком ресурсов и устаревшими системами, считают эксперты. По словам руководителя направления по работе с финансовыми институтами группы компаний Б1 и одного из авторов исследования Геннадия Шинина, «в ближайшие три-пять лет разрыв может сократиться за счет внедрения регуляторных требований и активной цифровизации банковских процессов, в том числе процедур управления рисками».</w:t>
      </w:r>
    </w:p>
    <w:p w14:paraId="718AF293" w14:textId="77777777" w:rsidR="004502BE" w:rsidRPr="004502BE" w:rsidRDefault="004502BE" w:rsidP="004502BE">
      <w:r w:rsidRPr="004502BE">
        <w:t xml:space="preserve">Вместе с тем риски информационной безопасности и информационной системы крупные банки видят более значимыми, нежели СЗКО, что может быть связано с продолжающимися процессами импортозамещения и внедрением новых технологий </w:t>
      </w:r>
      <w:r w:rsidRPr="004502BE">
        <w:lastRenderedPageBreak/>
        <w:t>защиты от уязвимостей и угроз. Менее крупные банки в большей степени нуждаются в квалифицированных кадрах и испытывают сложности, связанные с риском персонала. По словам начальника департамента риск-менеджмента ББР-банка Натальи Коростелевой, «существует потребность в инвестициях в автоматизацию, присутствует рост регуляторных требований, рост стоимости квалифицированных специалистов со специалитетом в рисках». Гендиректор аналитического агентства «Бизнесдром» Павел Самиев также отмечает, что в небольших банках «у риск-менеджмента нет того масштаба полномочий и возможностей лимитировать риски, отсекать какие-то сделки, выдачу кредитов, покупку каких-то бумаг и так далее».</w:t>
      </w:r>
    </w:p>
    <w:p w14:paraId="7A88F233" w14:textId="77777777" w:rsidR="004502BE" w:rsidRPr="004502BE" w:rsidRDefault="004502BE" w:rsidP="004502BE">
      <w:r w:rsidRPr="004502BE">
        <w:t>В крупных банках для управления рисками ранее использовался значительный объем иностранного ПО, поэтому для них более критично выделение финансирования. Однако многие крупные банки уже перешли на использование внутренних разработок. У банков с меньшим масштабом бизнеса импортозамещение не находится в приоритете. Так, согласно исследованию, среди банков с активами более 500 млрд руб. 14% готовы потратить на имортозамещение информационных систем более 100 млрд руб. В то же время больше половины крупнейших банков готовы потратить лишь до 0,5 млрд руб. При этом почти у трети банков с активами менее 500 млрд руб. бюджет не выделен, а у остальной части не превышает 1 млрд руб.</w:t>
      </w:r>
    </w:p>
    <w:p w14:paraId="72C09805" w14:textId="77777777" w:rsidR="004502BE" w:rsidRPr="004502BE" w:rsidRDefault="004502BE" w:rsidP="004502BE">
      <w:r w:rsidRPr="004502BE">
        <w:t>Искусственный интеллект остается ключевой инновацией в банковском секторе. Технология уже активно применяется для автоматизации анализа документов, оценки рисков, мониторинга трансакций, кредитного скоринга, валидации моделей, обработки обращений клиентов и борьбы с мошенничеством. Вице-президент по кибербезопасности Сбербанка Сергей Лебедь отмечает, что в настоящее время применяются риск-модели для минимизации отклонений при ведении какой-либо деятельности. В частности, в системе против предотвращения инцидентов, противодействия мошенничеству, антифроде, и «искусственный интеллект на базе Gen Al уже сегодня там работает», отмечает он.</w:t>
      </w:r>
    </w:p>
    <w:p w14:paraId="6194DDA4" w14:textId="77777777" w:rsidR="004502BE" w:rsidRPr="004502BE" w:rsidRDefault="004502BE" w:rsidP="004502BE">
      <w:r w:rsidRPr="004502BE">
        <w:t>При этом главный директор по управлению рисками МТС-банка Светлана Винокурова указывает, что вложения банка в развитие риск-менеджмента «не могут быть разовыми». Банк должен регулярно поддерживать на высоком уровне «вложения в инфраструктуру, обновляя информационные технологии и развитие компетенций в области управления рисками», резюмирует эксперт.</w:t>
      </w:r>
    </w:p>
    <w:p w14:paraId="2707D716" w14:textId="77777777" w:rsidR="004502BE" w:rsidRDefault="004502BE" w:rsidP="004502BE">
      <w:r w:rsidRPr="004502BE">
        <w:t>Ольга Базутова</w:t>
      </w:r>
    </w:p>
    <w:p w14:paraId="72D34027" w14:textId="77777777" w:rsidR="00AB64B7" w:rsidRDefault="00AB64B7" w:rsidP="00AB64B7">
      <w:pPr>
        <w:pStyle w:val="2"/>
      </w:pPr>
      <w:bookmarkStart w:id="123" w:name="_Toc201817550"/>
      <w:r>
        <w:t>Коммерсантъ</w:t>
      </w:r>
      <w:r w:rsidRPr="00AB64B7">
        <w:t xml:space="preserve">, </w:t>
      </w:r>
      <w:r>
        <w:t>26.06.2025</w:t>
      </w:r>
      <w:r w:rsidRPr="00AB64B7">
        <w:t xml:space="preserve">, </w:t>
      </w:r>
      <w:r>
        <w:t>Гендиректоров беспокоят дефицит кадров и высокие ставки</w:t>
      </w:r>
      <w:bookmarkEnd w:id="123"/>
    </w:p>
    <w:p w14:paraId="2D511E37" w14:textId="77777777" w:rsidR="00AB64B7" w:rsidRDefault="00AB64B7" w:rsidP="00AB64B7">
      <w:pPr>
        <w:pStyle w:val="3"/>
      </w:pPr>
      <w:bookmarkStart w:id="124" w:name="_Toc201817551"/>
      <w:r>
        <w:t>В 2025 году доля российских компаний, заявивших об ухудшении своего состояния, достигла максимума за четыре года — 34%, следует из ежегодного опроса гендиректоров, проведенного «Яков и партнеры». В 2022 году об этом говорили 24% респондентов, в 2023-м — 11%, в 2024-м — 16%. Остальные 66% опрошенных CEO сообщили об улучшении или сохранении экономической ситуации в своих компаниях.</w:t>
      </w:r>
      <w:bookmarkEnd w:id="124"/>
    </w:p>
    <w:p w14:paraId="1C00FC2C" w14:textId="77777777" w:rsidR="00AB64B7" w:rsidRDefault="00AB64B7" w:rsidP="00AB64B7">
      <w:r>
        <w:t xml:space="preserve">Наибольшее снижение оптимизма зафиксировано у капиталоемких компаний — из горнодобывающей отрасли, тяжелой промышленности, нефтегазового сектора, </w:t>
      </w:r>
      <w:r>
        <w:lastRenderedPageBreak/>
        <w:t>химпрома и энергетики, сферы транспорта. Улучшились ожидания у IT-компаний, предприятий розничной торговли, производителей потребительских товаров, представителей сектора здравоохранения.</w:t>
      </w:r>
    </w:p>
    <w:p w14:paraId="6CD6F5CE" w14:textId="77777777" w:rsidR="00AB64B7" w:rsidRDefault="00AB64B7" w:rsidP="00AB64B7">
      <w:r>
        <w:t>Настроения отраслей отразились на их инвестиционных планах. О приостановке всех инвестпроектов чаще сообщали предприятия транспорта и логистики (29%), нефтегазовой и химической отраслей, энергетики (22%), горнодобывающих отраслей и тяжелой промышленности (15%). Частично заморозили проекты организации здравоохранения (43%), IT и технологий (40%). Последние, впрочем, в числе лидеров по новым проектам — их запускают 30% IT-компаний и 57% предприятий розничной торговли. Наиболее стабильны банки и финансовые компании — 89% завершают действующие проекты.</w:t>
      </w:r>
    </w:p>
    <w:p w14:paraId="0DA0C72A" w14:textId="77777777" w:rsidR="00AB64B7" w:rsidRDefault="00AB64B7" w:rsidP="00AB64B7">
      <w:r>
        <w:t>Компании в 2025 году стали иначе оценивать риски. Геополитика и внешнеэкономические ограничения больше не входят в число ключевых угроз. Внешнеторговые запреты в июне 2025 года назвали острой проблемой лишь 20% опрошенных CEO против 63% в декабре 2022 года. Резко снизилась и значимость геополитики: главным риском ее назвали 15% респондентов по сравнению с 56% полтора года назад (см. график).</w:t>
      </w:r>
    </w:p>
    <w:p w14:paraId="6C055C50" w14:textId="77777777" w:rsidR="00AB64B7" w:rsidRDefault="00AB64B7" w:rsidP="00AB64B7">
      <w:r>
        <w:t>В июне 2025 года бизнес более обеспокоен дефицитом квалифицированных кадров, повышением стоимости капитала и ростом кредитных ставок. Чаще всего компаниям не хватает IT-специалистов (отметили 30% опрошенных), квалифицированных рабочих (24%), операторов производственных установок и машин, сборщиков и водителей (23%), а также инженеров (22%).</w:t>
      </w:r>
    </w:p>
    <w:p w14:paraId="24B362E6" w14:textId="77777777" w:rsidR="00AB64B7" w:rsidRDefault="00AB64B7" w:rsidP="00AB64B7">
      <w:r>
        <w:t>Приоритеты компаний на ближайшие полгода также изменились. Как и в 2022 году, компании планируют сокращать затраты — 43% против 40% три года назад. 38% опрошенных (31% в 2024 году) намерены нарастить выпуск продукции, 33% (24%) — выйти в новые сегменты и 20% (15%) — на новые рынки. Устойчиво снижается доля тех, кто занят адаптацией цепочек поставок: в 2022 году — 39%, в 2023-м — 25%, в 2024-м — 19%, в 2025-м — 9%.</w:t>
      </w:r>
    </w:p>
    <w:p w14:paraId="10E5D285" w14:textId="77777777" w:rsidR="00AB64B7" w:rsidRDefault="00AB64B7" w:rsidP="00AB64B7">
      <w:r>
        <w:t>Диана Галиева</w:t>
      </w:r>
    </w:p>
    <w:p w14:paraId="5BC9FE4C" w14:textId="77777777" w:rsidR="00442928" w:rsidRDefault="00442928" w:rsidP="00442928">
      <w:pPr>
        <w:pStyle w:val="2"/>
      </w:pPr>
      <w:bookmarkStart w:id="125" w:name="_Toc201817552"/>
      <w:r>
        <w:t>Коммерсантъ</w:t>
      </w:r>
      <w:r w:rsidRPr="00442928">
        <w:t xml:space="preserve">, </w:t>
      </w:r>
      <w:r>
        <w:t>26.06.2025</w:t>
      </w:r>
      <w:r w:rsidRPr="00442928">
        <w:t xml:space="preserve">, </w:t>
      </w:r>
      <w:r>
        <w:t>От накоплений к инвестициям</w:t>
      </w:r>
      <w:bookmarkEnd w:id="125"/>
    </w:p>
    <w:p w14:paraId="6F2D9C79" w14:textId="77777777" w:rsidR="00442928" w:rsidRDefault="00442928" w:rsidP="00442928">
      <w:pPr>
        <w:pStyle w:val="3"/>
      </w:pPr>
      <w:bookmarkStart w:id="126" w:name="_Toc201817553"/>
      <w:r>
        <w:t>Рынок страхования жизни в первом квартале 2025 года показал уверенный рост, хотя и не столь масштабный, как во второй половине года прошлого. Стремительный рост показали выплаты. Фокус внимания страхователей при этом сместился с накопительного на инвестиционное страхование жизни, и выросла популярность долгосрочных продуктов. Наибольший прирост премий наблюдался в инвестиционном сегменте по договорам со сроком более десяти лет.</w:t>
      </w:r>
      <w:bookmarkEnd w:id="126"/>
    </w:p>
    <w:p w14:paraId="43D8B941" w14:textId="77777777" w:rsidR="00442928" w:rsidRDefault="00442928" w:rsidP="00442928">
      <w:r>
        <w:t>Рост с охлаждением</w:t>
      </w:r>
    </w:p>
    <w:p w14:paraId="6C47D0A5" w14:textId="77777777" w:rsidR="00442928" w:rsidRDefault="00442928" w:rsidP="00442928">
      <w:r>
        <w:t xml:space="preserve">Объем собранных премий на российском рынке страхования жизни по итогам первого квартала 2025 года составил, по данным Банка России, 448,8 млрд руб. — это на 124% больше, чем в первом квартале 2024-го. При этом совокупные сборы в сегменте </w:t>
      </w:r>
      <w:r>
        <w:lastRenderedPageBreak/>
        <w:t>некредитного страхования жизни (ИСЖ и НСЖ) составили 436 млрд руб., что почти в два с половиной раза выше показателей первого квартала 2024 года.</w:t>
      </w:r>
    </w:p>
    <w:p w14:paraId="1A1C4893" w14:textId="77777777" w:rsidR="00442928" w:rsidRDefault="00442928" w:rsidP="00442928">
      <w:r>
        <w:t>Таким образом, страхование жизни внесло основной вклад в рост страхового рынка в целом: по иным видам (non-life) совокупный прирост премий в годовом выражении составил лишь 5%. Сегменты life и non-life работают на разных стратегиях потребительского поведения, объясняет такую динамику гендиректор «Ренессанс жизни» Олег Киселев. Если драйвер страхования жизни — стремление людей накапливать благосостояние, то non-life — потребительское поведение. «На цикле высокой ключевой ставки Центробанка люди несут деньги на депозиты, покупают разные накопительные продукты, чтобы заработать больше. Поэтому в цикле высокой ставки life всегда будет расти больше, чем non-life»,— говорит страховщик.</w:t>
      </w:r>
    </w:p>
    <w:p w14:paraId="4A18E1FB" w14:textId="77777777" w:rsidR="00442928" w:rsidRDefault="00442928" w:rsidP="00442928">
      <w:r>
        <w:t>По итогам 2024 года вклад страховщиков жизни (показатель общих сборов) в экономику России (ВВП) впервые превысил 1%, отмечает гендиректор компании «Капитал Лайф Страхование Жизни» Евгений Гуревич, что говорит о «качественном росте отрасли и повышении ее значимости на финансовом рынке». При этом растет доля клиентов, которые с помощью НСЖ копят на пенсию, заботу о здоровье, недвижимость и образование, высоким спросом пользуются детские накопительные программы, используя которые граждане планируют обеспечить своему ребенку достойное образование, собственное жилье, защиту в непредвиденных ситуациях.</w:t>
      </w:r>
    </w:p>
    <w:p w14:paraId="37A224F6" w14:textId="77777777" w:rsidR="00442928" w:rsidRDefault="00442928" w:rsidP="00442928">
      <w:r>
        <w:t>«Итоги первого квартала этого года впечатляют,— считает гендиректор компании "Росгосстрах Жизнь" Валерий Смирнов.— За исключением третьего и четвертого кварталов прошлого года, это лучший квартал для рынка».</w:t>
      </w:r>
    </w:p>
    <w:p w14:paraId="6270D5D8" w14:textId="77777777" w:rsidR="00442928" w:rsidRDefault="00442928" w:rsidP="00442928">
      <w:r>
        <w:t>Действительно, результат первого квартала нынешнего года существенно уступает рекордным объемам премий, собранных во втором полугодии прошлого: в третьем квартале 2024-го он составил 651 млрд руб., в четвертом — 858 млрд руб. Заместитель гендиректора компании «РСХБ-Страхование жизни» Артем Гончар считает, что данное замедление во многом обусловлено отменой с января 2025 года налоговой льготы по НДФЛ по договорам страхования жизни.</w:t>
      </w:r>
    </w:p>
    <w:p w14:paraId="1DC8AF90" w14:textId="77777777" w:rsidR="00442928" w:rsidRDefault="00442928" w:rsidP="00442928">
      <w:r>
        <w:t>Динамика резервов</w:t>
      </w:r>
    </w:p>
    <w:p w14:paraId="3703F6F6" w14:textId="77777777" w:rsidR="00442928" w:rsidRDefault="00442928" w:rsidP="00442928">
      <w:r>
        <w:t>Стремительный рост в первые месяцы этого года показали и объемы выплат. По итогам первого квартала 2025-го по договорам НСЖ они увеличились более чем в шесть раз относительно аналогичного периода 2024-го, по ИСЖ — более чем в полтора раза. «Значительный объем был выплачен по договорам НСЖ со сроком до года, которые массово заключались в 2024 году»,— отмечают в ЦБ.</w:t>
      </w:r>
    </w:p>
    <w:p w14:paraId="2E26186E" w14:textId="77777777" w:rsidR="00442928" w:rsidRDefault="00442928" w:rsidP="00442928">
      <w:r>
        <w:t>Страховые резервы страховщиков жизни, по данным Всероссийского союза страховщиков (ВСС), по состоянию на конец первого квартала 2024 года составили 2,2 трлн руб., продемонстрировав рост на 37% (годом ранее они составляли 1,578 трлн руб.). По мнению Артема Гончара, именно динамика резервов более точно, чем динамика премий, отражает ситуацию на рынке. Ранее аналитики отмечали, что рекордные показатели 2024-го были обеспечены прежде всего за счет повторного учета одних и тех же денежных средств в сборах премии при их реинвестировании, поясняет он. «Регуляторные резервы — важнейший показатель, их рост свидетельствует об устойчивости страховщиков и обеспеченности выплат, которые выросли в 3,5 раза»,— отмечает Евгений Гуревич.</w:t>
      </w:r>
    </w:p>
    <w:p w14:paraId="0683FE5E" w14:textId="77777777" w:rsidR="00442928" w:rsidRDefault="00442928" w:rsidP="00442928">
      <w:r>
        <w:lastRenderedPageBreak/>
        <w:t>Смена акцентов</w:t>
      </w:r>
    </w:p>
    <w:p w14:paraId="10C21DCA" w14:textId="77777777" w:rsidR="00442928" w:rsidRDefault="00442928" w:rsidP="00442928">
      <w:r>
        <w:t>Один из основных трендов начала этого года — рост популярности ИСЖ на фоне охлаждения интереса к НСЖ. Объем взносов по НСЖ в первом квартале 2025 года составил 229,5 млрд руб., что на 85% больше, чем годом ранее, но втрое ниже, чем в четвертом квартале 2024-го. Сборы в сегменте ИСЖ за январь—март этого года выросли до 206,6 млрд руб., это почти в четыре раза выше, чем за аналогичный период 2024-го, и на 10% выше, чем за предыдущий квартал. Таким образом, впервые за последние годы объем сборов по ИСЖ оказался близок к объему сборов по НСЖ, до этого накопительное страхование жизни сильно опережало инвестиционное (так, например, по итогам прошлого года объем сборов по НСЖ оказался, по данным ЦБ, в 2,37 раза выше, чем по ИСЖ).</w:t>
      </w:r>
    </w:p>
    <w:p w14:paraId="01FD865C" w14:textId="77777777" w:rsidR="00442928" w:rsidRDefault="00442928" w:rsidP="00442928">
      <w:r>
        <w:t>По мнению Артема Гончара, сегмент ИСЖ показал высокий прирост за счет повышения интереса потребителей к инвестированию средств с полной защитой капитала в условиях снижения ставок по вкладам. «Доля ИСЖ в сборах премии страховщиков жизни, по данным ВСС, составила 46,1% против 26,6% за аналогичный период прошлого года. Мы ожидаем сохранения данного тренда в условиях дальнейшего снижения ставок по инструментам с гарантированным доходом»,— говорит он.</w:t>
      </w:r>
    </w:p>
    <w:p w14:paraId="76181ED5" w14:textId="77777777" w:rsidR="00442928" w:rsidRDefault="00442928" w:rsidP="00442928">
      <w:r>
        <w:t>Валерий Смирнов считает, что смещение фокуса внимания страхователей от НСЖ к ИСЖ — «это не тренд, а особенности классификации». В условиях высоких ставок привлекательность классического ИСЖ снижается — это видно по результатам рынка, поясняет страховщик.</w:t>
      </w:r>
    </w:p>
    <w:p w14:paraId="1663C00E" w14:textId="77777777" w:rsidR="00442928" w:rsidRDefault="00442928" w:rsidP="00442928">
      <w:r>
        <w:t>До года</w:t>
      </w:r>
    </w:p>
    <w:p w14:paraId="0BCB8812" w14:textId="77777777" w:rsidR="00442928" w:rsidRDefault="00442928" w:rsidP="00442928">
      <w:r>
        <w:t>Как отмечают аналитики Банка России, рост сборов по некредитному страхованию жизни относительно прошлогодних показателей связан, в частности, с приближением этих решений к банковским депозитам. Так, в наиболее популярных страховых продуктах были предусмотрены нулевые комиссии за возможность частичного вывода средств по договору страхования, что давало высокие характеристики по их ликвидности и привлекательности для клиентов.</w:t>
      </w:r>
    </w:p>
    <w:p w14:paraId="1A2FC9BF" w14:textId="77777777" w:rsidR="00442928" w:rsidRDefault="00442928" w:rsidP="00442928">
      <w:r>
        <w:t>С точки зрения предпочтений страхователей в сегменте НСЖ в первом квартале 2025 года сохранялась популярность консервативных программ с единовременными взносами, доходность которых не зависит от рыночной конъюнктуры, свидетельствует статистика ЦБ, наибольшим спросом пользовались полисы с более короткими относительно классических программ сроками (до года). Вместе с тем доля взносов по таким договорам сократилась относительно первого квартала 2024-го на 8 процентных пунктов (п. п.), до 40%, одновременно увеличилась доля взносов по программам со сроками от года до трех лет и от трех до пяти лет (на 8 п. п. и 3 п. п., до 32% и 21% соответственно).</w:t>
      </w:r>
    </w:p>
    <w:p w14:paraId="365B687F" w14:textId="77777777" w:rsidR="00442928" w:rsidRDefault="00442928" w:rsidP="00442928">
      <w:r>
        <w:t>Вдолгую</w:t>
      </w:r>
    </w:p>
    <w:p w14:paraId="6BC4AE3F" w14:textId="77777777" w:rsidR="00442928" w:rsidRDefault="00442928" w:rsidP="00442928">
      <w:r>
        <w:t xml:space="preserve">В сегменте ИСЖ, по данным регулятора, наибольший прирост премий наблюдался по договорам со сроком более десяти лет. В результате доля премий по таким договорам, заключенным в первом квартале 2025 года, достигла максимальной (47%). Еще 35% премий по договорам, заключенным в этот период, пришлось на договоры со сроком от трех до пяти лет. Доля взносов по договорам со сроком до года, которые ранее </w:t>
      </w:r>
      <w:r>
        <w:lastRenderedPageBreak/>
        <w:t>доминировали в структуре сборов, снизилась до 14%. Более 88% взносов по ИСЖ в первом квартале 2025 года пришлось на договоры с минимальной (менее 5%) защитой капитала, отмечают в ЦБ.</w:t>
      </w:r>
    </w:p>
    <w:p w14:paraId="735D861E" w14:textId="77777777" w:rsidR="00442928" w:rsidRDefault="00442928" w:rsidP="00442928">
      <w:r>
        <w:t>«Ожидаемо сократились объемы сборов по коротким договорам — и это основной тренд, как следствие, и новых параметров налогообложения»,— говорит Валерий Смирнов. По его словам, рынок возвращается к традиционным срокам договоров (на три-пять лет), а в остальном тенденции сохраняются — фокус на продуктах, доходность которых привязана к ставкам денежного рынка.</w:t>
      </w:r>
    </w:p>
    <w:p w14:paraId="65EF2801" w14:textId="77777777" w:rsidR="00442928" w:rsidRDefault="00442928" w:rsidP="00442928">
      <w:r>
        <w:t>Артем Гончар обращает внимание на рост интереса страхователей к продуктам ИСЖ с ежегодной выплатой дохода, привязанного к уровню ключевой ставки Банка России, и с возможностью досрочного вывода средств без потерь после первого года страхования.</w:t>
      </w:r>
    </w:p>
    <w:p w14:paraId="22DE98FD" w14:textId="77777777" w:rsidR="00442928" w:rsidRDefault="00442928" w:rsidP="00442928">
      <w:r>
        <w:t>«Важно отметить, что граждане копят с нами на длительные сроки — три, пять, десять и более лет — и направляют эти денежные средства на решение самых важных задач,— обращает внимание Евгений Гуревич.— По данным ЦБ за 2024 год, 84% договоров страхования жизни на рынке заключены на срок более трех лет — это более 33 млн клиентов. В 2024 году по таким договорам было собрано более 1 трлн руб.».</w:t>
      </w:r>
    </w:p>
    <w:p w14:paraId="509FE798" w14:textId="77777777" w:rsidR="00442928" w:rsidRDefault="00442928" w:rsidP="00442928">
      <w:r>
        <w:t>Вместе с тем в самом ЦБ к увеличению дюрации продуктов страхования жизни относятся с некоторой долей скепсиса. «Рост доли взносов по долгосрочным договорам не в полной мере говорит об увеличении долгосрочных сбережений страхователей, так как существенный объем таких договоров подразумевает возможности свободного вывода средств»,— отмечается в материалах регулятора.</w:t>
      </w:r>
    </w:p>
    <w:p w14:paraId="21848936" w14:textId="77777777" w:rsidR="00442928" w:rsidRDefault="00442928" w:rsidP="00442928">
      <w:r>
        <w:t>Поводы для оптимизма</w:t>
      </w:r>
    </w:p>
    <w:p w14:paraId="7490B208" w14:textId="77777777" w:rsidR="00442928" w:rsidRDefault="00442928" w:rsidP="00442928">
      <w:r>
        <w:t>Говоря о перспективах дальнейшего развития рынка страхования жизни в 2025 году, эксперты настроены умеренно оптимистично. Скорее всего, повторить результаты второго полугодия 2024-го у рынка не получится, поскольку должны существенно снизиться сборы по коротким договорам, часть которых попадала под льготу по НДФЛ, говорит Валерий Смирнов: «При этом такие договоры — сроком менее года — могли учитываться в сборах несколько раз при реинвестировании. В этом году результаты должны быть не такими внушительными по объему, но более здоровыми».</w:t>
      </w:r>
    </w:p>
    <w:p w14:paraId="6E0ADFCE" w14:textId="77777777" w:rsidR="00442928" w:rsidRDefault="00442928" w:rsidP="00442928">
      <w:r>
        <w:t>«В 2025 году мы ожидаем дальнейшего роста рынка, однако при снижении популярности краткосрочных продуктов НСЖ прирост будет более скромным, чем годом ранее»,— соглашается Артем Гончар. Рынок страхования жизни, по его мнению, имеет высокий потенциал роста за счет низкой доли в общем объеме сбережений населения. Поэтому дальнейшая динамика будет определяться уровнем ключевой ставки ЦБ, процентных ставок по вкладам, а также особенностями налогообложения вышедшего с этого года на рынок нового продукта — долевого страхования жизни.</w:t>
      </w:r>
    </w:p>
    <w:p w14:paraId="3238C844" w14:textId="77777777" w:rsidR="00442928" w:rsidRDefault="00442928" w:rsidP="00442928">
      <w:r>
        <w:t>«Уровень неопределенности большой, но в первом полугодии рост составит около 40%, во втором все зависит от ключевой ставки и макроэкономической ситуации. Скорее всего, за год рост составит 15–20%»,— говорит Олег Киселев.</w:t>
      </w:r>
    </w:p>
    <w:p w14:paraId="476797DE" w14:textId="77777777" w:rsidR="00442928" w:rsidRDefault="00442928" w:rsidP="00442928">
      <w:r>
        <w:t xml:space="preserve">При замедлении экономики Банк России может снижать ставку, и в ожидании этого инвесторы захотят зафиксировать текущий высокий уровень на длительный срок, </w:t>
      </w:r>
      <w:r>
        <w:lastRenderedPageBreak/>
        <w:t>говорит Валерий Смирнов. По его мнению, инвестиционно-накопительный вид страхования жизни — один из наиболее подходящих инструментов для этого.</w:t>
      </w:r>
    </w:p>
    <w:p w14:paraId="6C39FE35" w14:textId="77777777" w:rsidR="00442928" w:rsidRDefault="00442928" w:rsidP="00442928">
      <w:r>
        <w:t>Петр Рушайло</w:t>
      </w:r>
    </w:p>
    <w:p w14:paraId="07DA19F0" w14:textId="77777777" w:rsidR="00442928" w:rsidRPr="00442928" w:rsidRDefault="00442928" w:rsidP="00442928">
      <w:hyperlink r:id="rId36" w:history="1">
        <w:r w:rsidRPr="00B56B0E">
          <w:rPr>
            <w:rStyle w:val="a3"/>
          </w:rPr>
          <w:t>https://www.kommersant.ru/doc/7834185</w:t>
        </w:r>
      </w:hyperlink>
      <w:r w:rsidRPr="00442928">
        <w:t xml:space="preserve"> </w:t>
      </w:r>
    </w:p>
    <w:p w14:paraId="5521C834" w14:textId="77777777" w:rsidR="001C0CEB" w:rsidRDefault="001C0CEB" w:rsidP="001C0CEB">
      <w:pPr>
        <w:pStyle w:val="2"/>
      </w:pPr>
      <w:bookmarkStart w:id="127" w:name="_Toc201817554"/>
      <w:r>
        <w:t>РБК</w:t>
      </w:r>
      <w:r w:rsidRPr="001C0CEB">
        <w:t xml:space="preserve">, </w:t>
      </w:r>
      <w:r>
        <w:t>26.06.2025</w:t>
      </w:r>
      <w:r w:rsidRPr="001C0CEB">
        <w:t xml:space="preserve">, </w:t>
      </w:r>
      <w:r>
        <w:t>Правительство берется за нерезидентов и самозанятых</w:t>
      </w:r>
      <w:bookmarkEnd w:id="127"/>
    </w:p>
    <w:p w14:paraId="0C0A5FB1" w14:textId="77777777" w:rsidR="001C0CEB" w:rsidRDefault="001C0CEB" w:rsidP="001C0CEB">
      <w:pPr>
        <w:pStyle w:val="3"/>
      </w:pPr>
      <w:bookmarkStart w:id="128" w:name="_Toc201817555"/>
      <w:r>
        <w:t>Налогообложение работников, уехавших за границу, может вырасти, а льготный налоговый режим в торговом бизнесе - поэтапно отменен. Такие предложения проработает правительство, следует из новых поручений президента Владимира Путина. Что это значит-разбирался РБК.</w:t>
      </w:r>
      <w:bookmarkEnd w:id="128"/>
    </w:p>
    <w:p w14:paraId="0505B2E4" w14:textId="77777777" w:rsidR="001C0CEB" w:rsidRDefault="001C0CEB" w:rsidP="001C0CEB">
      <w:r>
        <w:t>Владимир Путин по итогам майской встречи с членами организации "Деловая Россия" поручил правительству проработать несколько вопросов налогообложения, чувствительных для работников и бизнеса. В частности, может повыситься налоговая нагрузка на переместившихся за границу и переставших быть налоговыми резидентами работников российских компаний. Кроме того, торговый бизнес, применяющий упрощенную систему налогообложения (УСН), могут обязать платить оборотный НДС при более низком пороге по годовому доходу, чем текущие 60 млн руб. В перспективе режим УСН вообще может быть отменен для такого бизнеса, следует из списка поручений.</w:t>
      </w:r>
    </w:p>
    <w:p w14:paraId="46AC8109" w14:textId="77777777" w:rsidR="001C0CEB" w:rsidRDefault="001C0CEB" w:rsidP="001C0CEB">
      <w:r>
        <w:t>Впрочем, никаких изменений не гарантировано, поскольку речь идет только о задаче "подготовить и представить предложения" к различным срокам в 2025 году.</w:t>
      </w:r>
    </w:p>
    <w:p w14:paraId="62DF168D" w14:textId="77777777" w:rsidR="001C0CEB" w:rsidRDefault="001C0CEB" w:rsidP="001C0CEB">
      <w:r>
        <w:t>Как может измениться НДФЛ для нерезидентов?</w:t>
      </w:r>
    </w:p>
    <w:p w14:paraId="237108B9" w14:textId="77777777" w:rsidR="001C0CEB" w:rsidRDefault="001C0CEB" w:rsidP="001C0CEB">
      <w:r>
        <w:t>Президент поручил правительству в срок до 1 сентября 2025 года совместно с "Деловой Россией" "подготовить и представить предложения по совершенствованию механизма налогообложения лиц, не являющихся налоговыми резидентами Российской Федерации". По действующему законодательству налоговыми резидентами России признаются физические лица, фактически находящиеся в стране не менее 183 календарных дней в течение 12 следующих подряд месяцев, независимо от наличия гражданства или вида на жительство и пересечений границы.</w:t>
      </w:r>
    </w:p>
    <w:p w14:paraId="42687175" w14:textId="77777777" w:rsidR="001C0CEB" w:rsidRDefault="001C0CEB" w:rsidP="001C0CEB">
      <w:r>
        <w:t>"У меня до сих пор, например, вызывает вопрос, почему и справедливо ли, что сотрудников наших компаний, уехавших работать по разным причинам за рубеж, на удаленку, вне зависимости от налогового резидентства в 2024 году уравняли по ставке НДФЛ с работниками в России. Я напомню, что раньше "вилка" была 17%", - говорил в ходе майской встречи председатель "Деловой России" Алексей Репик.</w:t>
      </w:r>
    </w:p>
    <w:p w14:paraId="3BD55D96" w14:textId="77777777" w:rsidR="001C0CEB" w:rsidRDefault="001C0CEB" w:rsidP="001C0CEB">
      <w:r>
        <w:t xml:space="preserve">На сегодняшний день физлица, работающие удаленно за рубежом на российские компании или по договору гражданско-правового характера (ГПХ) через российские ресурсы (интернет, ПО, банки), облагаются НДФЛ по прогрессивной шкале 13-22% - аналогично обычным работникам в России. Для этого должен быть заключен договор о дистанционной работе в соответствии с Трудовым кодексом, что снимает необходимость определять статус работника как резидента или нерезидента. Уровень налогообложения по НДФЛ для резидентов и зарубежных удаленщиков был приведен в соответствие с 2024 годом - предполагалось, что унификация упростит </w:t>
      </w:r>
      <w:r>
        <w:lastRenderedPageBreak/>
        <w:t>администрирование налогообложения релокантов для работодателей, которые не всегда могут отследить статус резидентства. В общем случае нерезиденты обязаны платить НДФЛ по ставке 30%.</w:t>
      </w:r>
    </w:p>
    <w:p w14:paraId="0374134B" w14:textId="77777777" w:rsidR="001C0CEB" w:rsidRDefault="001C0CEB" w:rsidP="001C0CEB">
      <w:r>
        <w:t>Закон о регулировании дистанционной работы в России был принят в 2020 году на фоне пандемии коронавируса. Тем не менее после пандемии нормой во многих компаниях стал гибридный формат работы, а компании в целом стали возвращать часть сотрудников в офисы. Что касается дистанционной работы из-за рубежа, Трудовой кодекс не содержит запрета на такую работу. При этом, согласно указаниям Роструда, в договоре с дистанционным работником нужно указать хотя бы населенный пункт, где базируется сотрудник. Юристы рекомендуют компаниям внести изменения в ранее заключенный договор об удаленной работе, если работник переехал за рубеж.</w:t>
      </w:r>
    </w:p>
    <w:p w14:paraId="1714E8E2" w14:textId="77777777" w:rsidR="001C0CEB" w:rsidRDefault="001C0CEB" w:rsidP="001C0CEB">
      <w:r>
        <w:t>Как пояснил Репик в разговоре с РБК, в ходе встречи с президентом обсуждалась прогрессивная шкала для нерезидентов, но с "вилкой вверх". Eсли раньше соотношение НДФЛ резидентов и нерезидентов(работников) было 13 и 30% с разницей 17 п.п., то теперь оно должно составить 13 и 30%, 15 и 32%, 18 и 35%, 20 и 37% и т.д. - для соответствующих значений по зарплатам.</w:t>
      </w:r>
    </w:p>
    <w:p w14:paraId="1836E844" w14:textId="77777777" w:rsidR="001C0CEB" w:rsidRDefault="001C0CEB" w:rsidP="001C0CEB">
      <w:r>
        <w:t>"Максимальная ставка [для заработка от 50 млн руб. в течение года. - РБК] будет, соответственно, 22% плюс 17%, то есть 39%. На наш взгляд, работавшая развилка отражала дифференциацию вклада нерезидентов и резидентов в части мультипликаторов, которые их деятельность производит в экономике", - сказал Репик.</w:t>
      </w:r>
    </w:p>
    <w:p w14:paraId="0D793B18" w14:textId="77777777" w:rsidR="001C0CEB" w:rsidRDefault="001C0CEB" w:rsidP="001C0CEB">
      <w:r>
        <w:t>По его словам, люди, которые центром своей работы и жизни выбрали Россию, являются не только генераторами добавленной стоимости, но и потребителями, частью большой экосистемы. "Так или иначе они приносят экономике России больший объем пользы, чем лица, которые уехали работать в другие юрисдикции на российские компании", - указал он.</w:t>
      </w:r>
    </w:p>
    <w:p w14:paraId="7EDCB8A5" w14:textId="77777777" w:rsidR="001C0CEB" w:rsidRDefault="001C0CEB" w:rsidP="001C0CEB">
      <w:r>
        <w:t>Eсли такие нововведения будут приняты, Россия вернется к исторически сложившейся схеме налогообложения, в рамках которой работники-нерезиденты платят больше, говорит партнер консалтинговой компании "Номен" Иван Яголович. Она не противоречит правилам ОЭСР и в целом соответствует мировой практике, считает он.</w:t>
      </w:r>
    </w:p>
    <w:p w14:paraId="74A4833B" w14:textId="77777777" w:rsidR="001C0CEB" w:rsidRDefault="001C0CEB" w:rsidP="001C0CEB">
      <w:r>
        <w:t>Около 10% людей, уехавших из России в 2022 и 2023 годах, вернулись в Россию, сообщали в РАНХиГС со ссылкой на свой опрос от начала 2024 года. По другим оценкам, могли вернуться до 45% граждан, уехавших в 2022 году.</w:t>
      </w:r>
    </w:p>
    <w:p w14:paraId="664B60D9" w14:textId="77777777" w:rsidR="001C0CEB" w:rsidRDefault="001C0CEB" w:rsidP="001C0CEB">
      <w:r>
        <w:t>Что не так с самозанятостью?</w:t>
      </w:r>
    </w:p>
    <w:p w14:paraId="74CF4CC1" w14:textId="77777777" w:rsidR="001C0CEB" w:rsidRDefault="001C0CEB" w:rsidP="001C0CEB">
      <w:r>
        <w:t>Президент поручил правительству в срок до 1 ноября 2025 года проанализировать эффективность проведения эксперимента по установлению специального налогового режима "Налог на профессиональный доход" (НПД). В частности, осуществить оценку случаев, связанных с привлечением работодателями лиц, применяющих этот режим, когда такое привлечение служит целям оптимизации налогообложения, и представить предложения по совершенствованию налогового режима с учетом срока завершения эксперимента в 2028 году.</w:t>
      </w:r>
    </w:p>
    <w:p w14:paraId="4FC085D8" w14:textId="77777777" w:rsidR="001C0CEB" w:rsidRDefault="001C0CEB" w:rsidP="001C0CEB">
      <w:r>
        <w:t xml:space="preserve">Предметно идет речь о необходимости исправить ситуацию, когда самозанятость является не демонстрацией развития малого бизнеса (для чего этот режим изначально задумывался), а подменой формальной занятости, пояснил РБК Репик: "Здорово, что </w:t>
      </w:r>
      <w:r>
        <w:lastRenderedPageBreak/>
        <w:t>мы рапортуем, как у нас растет количество МСП". "Правда ли это? На мой взгляд, нет: ситуацию искажают самозанятые, которые зачастую представляют собой замаскированную занятость", - отметил Репик. В России было зарегистрировано 13,2 млн самозанятых по состоянию на 1 мая 2025 года, следует из данных ФНС.</w:t>
      </w:r>
    </w:p>
    <w:p w14:paraId="27DB8184" w14:textId="77777777" w:rsidR="001C0CEB" w:rsidRDefault="001C0CEB" w:rsidP="001C0CEB">
      <w:r>
        <w:t>"Eсли вы журналист и пишете статьи для 15 холдингов как фрилансер, берете интервью как у писателей, так и у спортсменов, бизнесменов, политиков, а еще варежки вяжете - к вам вопросов никаких не возникло бы. А если вы в одном медиахолдинге работаете, но вам зарплату платят как самозанятой без соответствующих налогов и сборов, это выжимает из конкурентного поля тех, кто оформляет с сотрудниками трудовые отношения", - привел пример Репик.</w:t>
      </w:r>
    </w:p>
    <w:p w14:paraId="2B047AD3" w14:textId="77777777" w:rsidR="001C0CEB" w:rsidRDefault="001C0CEB" w:rsidP="001C0CEB">
      <w:r>
        <w:t>Такая ситуация создает дисбалансы на рынке труда, потому что когда сотрудники промышленных предприятий - а туда невозможно никого поставить по ГПХ из-за строгих правил и регламентов-уходят работать в "сервисную экономику" самозанятыми с повышением зарплаты, это повышение зарплаты для нового работодателя ничего не стоит - оно стоит только для государства. Потому что кто-то платит с налогами, а кто-то без налогов, указал Репик. При расчетах с организациями самозанятый платит налог 6%.</w:t>
      </w:r>
    </w:p>
    <w:p w14:paraId="65E8AA45" w14:textId="77777777" w:rsidR="001C0CEB" w:rsidRDefault="001C0CEB" w:rsidP="001C0CEB">
      <w:r>
        <w:t>Как могут изменить режим самозанятости?</w:t>
      </w:r>
    </w:p>
    <w:p w14:paraId="29D90D0F" w14:textId="77777777" w:rsidR="001C0CEB" w:rsidRDefault="001C0CEB" w:rsidP="001C0CEB">
      <w:r>
        <w:t>Говоря о возможных регуляторных мерах по донастройке режима самозанятости, Репик отметил, что сейчас идет разговор с ФНС, которая считает, что "нельзя закрыть одну дверь, оставив другую": ничего не мешает всем самозанятым "переоткрыться на ИП", и это тоже будет элементом оптимизации. "Мы считаем, что надо максимально унифицировать логику налоговых режимов", - указал Репик. По его словам, среди возможных решений сейчас обсуждаются следующие.</w:t>
      </w:r>
    </w:p>
    <w:p w14:paraId="06D6B2D2" w14:textId="77777777" w:rsidR="001C0CEB" w:rsidRDefault="001C0CEB" w:rsidP="001C0CEB">
      <w:r>
        <w:t>Введение "порога" по доле выплат по договорам ГПХ в фонде оплаты труда</w:t>
      </w:r>
    </w:p>
    <w:p w14:paraId="7596E8DE" w14:textId="77777777" w:rsidR="001C0CEB" w:rsidRDefault="001C0CEB" w:rsidP="001C0CEB">
      <w:r>
        <w:t>"Eсли у вас доля ГПХ от фонда оплаты труда компании займет больше определенного процента - не могу сказать, какого именно, он для разных отраслей может отличаться, - ты должен либо более жестко доказать справедливость применения спецрежима, либо проактивно добровольно выплатить соответствующие налоги", - пояснил логику Репик.</w:t>
      </w:r>
    </w:p>
    <w:p w14:paraId="397090E6" w14:textId="77777777" w:rsidR="001C0CEB" w:rsidRDefault="001C0CEB" w:rsidP="001C0CEB">
      <w:r>
        <w:t>Исключение из самозанятости отдельных видов деятельности</w:t>
      </w:r>
    </w:p>
    <w:p w14:paraId="2E7391F6" w14:textId="77777777" w:rsidR="001C0CEB" w:rsidRDefault="001C0CEB" w:rsidP="001C0CEB">
      <w:r>
        <w:t>Например, в стройке подмена трудовых отношений самозанятостью "сплошь и рядом" - в результате добросовестный бизнес не может победить в конкуренции недобросовестный, даже если он "очень хорош", говорит Репик.</w:t>
      </w:r>
    </w:p>
    <w:p w14:paraId="22B34C02" w14:textId="77777777" w:rsidR="001C0CEB" w:rsidRDefault="001C0CEB" w:rsidP="001C0CEB">
      <w:r>
        <w:t>Регламентация работы с физлицами и юрлицами</w:t>
      </w:r>
    </w:p>
    <w:p w14:paraId="5377A0B2" w14:textId="77777777" w:rsidR="001C0CEB" w:rsidRDefault="001C0CEB" w:rsidP="001C0CEB">
      <w:r>
        <w:t>"Когда мы самозанятых вводили, мы все-таки вводили их в отношении "физики к физикам", - заявил министр экономического развития Максим Решетников в ходе встречи с "Деловой Россией". "А когда у нас юридические лица начинают уже в большом объеме нанимать самозанятых, там есть достаточно много признаков именно по трансформации трудовых отношений", - указал он.</w:t>
      </w:r>
    </w:p>
    <w:p w14:paraId="2F5CC0CE" w14:textId="77777777" w:rsidR="001C0CEB" w:rsidRDefault="001C0CEB" w:rsidP="001C0CEB">
      <w:r>
        <w:t>В этом вопросе надо быть аккуратными, считает Репик. "Eсли физлицо продает результаты своей ремесленнической деятельности или человек работает с юрлицами в туристической отрасли - водит экскурсии для организованных групп граждан, - это ни в коей мере не должно быть ограничено", - сказал Репик.</w:t>
      </w:r>
    </w:p>
    <w:p w14:paraId="145D6725" w14:textId="77777777" w:rsidR="001C0CEB" w:rsidRDefault="001C0CEB" w:rsidP="001C0CEB">
      <w:r>
        <w:lastRenderedPageBreak/>
        <w:t>Платформенная занятость неизбежно следует за платформизацией экономики - это качественно новое явление, поэтому не следует пытаться отнести его только к сугубо трудовым или гражданско-правовым отношениям, характерным для прежнего уклада, говорит партнер МЭФ Legal Вадим Зарипов. "Налоговая система может приспособиться к этому явлению путем создания переходного налогового режима. Он может быть сформирован на основе НПД с добавлением страховых взносов либо путем увеличения ставки НПД и отщепления части налога в Социальный фонд в качестве страховых взносов", - рассуждает он.</w:t>
      </w:r>
    </w:p>
    <w:p w14:paraId="5E4AB4C8" w14:textId="77777777" w:rsidR="001C0CEB" w:rsidRDefault="001C0CEB" w:rsidP="001C0CEB">
      <w:r>
        <w:t>При этом для многих самозанятость - это форма подработки, говорит Зарипов. В таких случаях социальное страхование обеспечивается по основному месту работы, где имеется трудовой договор. "Для избежания двойного обложения можно предусмотреть вычет страховых взносов, уплаченных по трудовому договору, из страховых взносов самозанятого. Начислять страховые взносы самозанятым и делать вычет может налоговая служба по итогам года", - предложил он.</w:t>
      </w:r>
    </w:p>
    <w:p w14:paraId="73063B4A" w14:textId="77777777" w:rsidR="001C0CEB" w:rsidRDefault="001C0CEB" w:rsidP="001C0CEB">
      <w:r>
        <w:t>Сам эксперимент был введен, чтобы получить в бюджет "хоть что-то вместо ничего", указывает эксперт совета по финансово-промышленной и инвестиционной политике Торгово-промышленной палаты Алексей Крылов. "Отследить ремесленника, оказывающего реальные услуги "за кеш" и не платящего налоги, куда сложнее, чем выявить попытку уклонения от НДФЛ и страховых взносов через фиктивный договор юрлица с плательщиком НПД", - указал он.</w:t>
      </w:r>
    </w:p>
    <w:p w14:paraId="511D6F88" w14:textId="77777777" w:rsidR="001C0CEB" w:rsidRDefault="001C0CEB" w:rsidP="001C0CEB">
      <w:r>
        <w:t>Чем более развитой будет становиться ФНС как IT-система, тем меньше будет такой практики - пока она не сойдет на нет, прогнозирует Крылов. "Eсли изменения и назрели, то в сторону увеличения лимита по доходам на 50%, а то и вдвое", - считает эксперт.</w:t>
      </w:r>
    </w:p>
    <w:p w14:paraId="714C92BD" w14:textId="77777777" w:rsidR="001C0CEB" w:rsidRDefault="001C0CEB" w:rsidP="001C0CEB">
      <w:r>
        <w:t>Как может измениться УСН для торговых компаний?</w:t>
      </w:r>
    </w:p>
    <w:p w14:paraId="21A650CD" w14:textId="77777777" w:rsidR="001C0CEB" w:rsidRDefault="001C0CEB" w:rsidP="001C0CEB">
      <w:r>
        <w:t>Президент поручил проанализировать параметры упрощенной системы налогообложения (УСН), применяемые с 1 января 2025 года, и представить предложения по их корректировке.</w:t>
      </w:r>
    </w:p>
    <w:p w14:paraId="047690EF" w14:textId="77777777" w:rsidR="001C0CEB" w:rsidRDefault="001C0CEB" w:rsidP="001C0CEB">
      <w:r>
        <w:t>А именно:</w:t>
      </w:r>
    </w:p>
    <w:p w14:paraId="53A2C6BD" w14:textId="77777777" w:rsidR="001C0CEB" w:rsidRDefault="001C0CEB" w:rsidP="001C0CEB">
      <w:r>
        <w:t>предусмотреть для организаций и ИП, осуществляющих торговую деятельность, снижение размера дохода, по достижении которого они признаются плательщиками НДС (с 2025 года указанный порог составляет 60 млн руб., при годовой выручке ниже этого значения НДС не уплачивается);</w:t>
      </w:r>
    </w:p>
    <w:p w14:paraId="26AF170E" w14:textId="77777777" w:rsidR="001C0CEB" w:rsidRDefault="001C0CEB" w:rsidP="001C0CEB">
      <w:r>
        <w:t>рассмотреть поэтапный отказ от применения ими УСН.</w:t>
      </w:r>
    </w:p>
    <w:p w14:paraId="2614381F" w14:textId="77777777" w:rsidR="001C0CEB" w:rsidRDefault="001C0CEB" w:rsidP="001C0CEB">
      <w:r>
        <w:t>"Мы предлагали бы эту работу вести регулярно [по снижению порогов для НДС]. Например, пройдет год - и еще вдвое сократить указанные пороги (до 30 млн руб. - РБК)",- отметил Репик.</w:t>
      </w:r>
    </w:p>
    <w:p w14:paraId="70B9D467" w14:textId="77777777" w:rsidR="001C0CEB" w:rsidRDefault="001C0CEB" w:rsidP="001C0CEB">
      <w:r>
        <w:t>"Понятно, что отчасти снижение порога происходит за счет инфляции (рост денежной массы при номинальном сохранении порога. - РБК), однако с учетом того, что сейчас она замедляется и уже не является двузначной, целесообразно принять дополнительные регуляторные меры. Тем более что проблема дробления - особенно для торговли на цифровых платформах - по-прежнему актуальна", - сказал Репик. По его словам, такие меры позволят устранить дисбалансы "онлайна и офлайна".</w:t>
      </w:r>
    </w:p>
    <w:p w14:paraId="241656C6" w14:textId="77777777" w:rsidR="001C0CEB" w:rsidRDefault="001C0CEB" w:rsidP="001C0CEB">
      <w:r>
        <w:lastRenderedPageBreak/>
        <w:t>Государство в лице Минэкономразвития ранее уже заявило о переходе к поддержке качества, а не количества субъектов МСП, отмечает Зарипов. В приоритете - производство и услуги. "Поэтому постепенная отмена УСН для торговли вполне закономерна. Это кардинально решает проблему дробления бизнеса и налоговой миграции в торговой сфере", - считает эксперт.</w:t>
      </w:r>
    </w:p>
    <w:p w14:paraId="080BBE61" w14:textId="77777777" w:rsidR="001C0CEB" w:rsidRDefault="001C0CEB" w:rsidP="001C0CEB">
      <w:r>
        <w:t>В качестве альтернативы или временного переходного режима можно предложить сохранение УСН с постепенным повышением налоговых ставок и постепенной отменой освобождения от НДС, рассуждает Зарипов.</w:t>
      </w:r>
    </w:p>
    <w:p w14:paraId="4593378D" w14:textId="77777777" w:rsidR="001C0CEB" w:rsidRDefault="001C0CEB" w:rsidP="001C0CEB">
      <w:r>
        <w:t>РБК направил запросы в Минфин, ФНС и Минэкономразвития.</w:t>
      </w:r>
    </w:p>
    <w:p w14:paraId="3BC6EB6C" w14:textId="77777777" w:rsidR="001C0CEB" w:rsidRDefault="001C0CEB" w:rsidP="001C0CEB">
      <w:r>
        <w:t>При участии Анны Гальчевой, Ивана Ткачёва</w:t>
      </w:r>
    </w:p>
    <w:p w14:paraId="594267D9" w14:textId="77777777" w:rsidR="001C0CEB" w:rsidRDefault="001C0CEB" w:rsidP="001C0CEB">
      <w:r>
        <w:t>13,2 млн самозанятых было зарегистрировано в России по состоянию на 1 мая 2025 года, по данным ФНС</w:t>
      </w:r>
    </w:p>
    <w:p w14:paraId="6396D2F6" w14:textId="77777777" w:rsidR="001C0CEB" w:rsidRDefault="001C0CEB" w:rsidP="001C0CEB">
      <w:r>
        <w:t>Для избежания двойного обложения можно предусмотреть вычет страховых взносов, уплаченных по трудовому договору, из страховых взносов самозанятого</w:t>
      </w:r>
    </w:p>
    <w:p w14:paraId="2C280D1F" w14:textId="77777777" w:rsidR="001C0CEB" w:rsidRDefault="001C0CEB" w:rsidP="001C0CEB">
      <w:r>
        <w:t>Партнер МЭФ Legal Вадим Зарипов</w:t>
      </w:r>
    </w:p>
    <w:p w14:paraId="178C2B5E" w14:textId="77777777" w:rsidR="001C0CEB" w:rsidRDefault="001C0CEB" w:rsidP="001C0CEB">
      <w:r>
        <w:t>Екатерина Виноградова</w:t>
      </w:r>
    </w:p>
    <w:p w14:paraId="77686519" w14:textId="77777777" w:rsidR="00AF1FA7" w:rsidRDefault="00AF1FA7" w:rsidP="00AF1FA7">
      <w:pPr>
        <w:pStyle w:val="2"/>
      </w:pPr>
      <w:bookmarkStart w:id="129" w:name="_Toc201817556"/>
      <w:r>
        <w:t>Ведомости</w:t>
      </w:r>
      <w:r w:rsidRPr="00AF1FA7">
        <w:t xml:space="preserve">, </w:t>
      </w:r>
      <w:r>
        <w:t>26.06.2025</w:t>
      </w:r>
      <w:r w:rsidRPr="00AF1FA7">
        <w:t xml:space="preserve">, </w:t>
      </w:r>
      <w:r>
        <w:t>Ставка на суверенитет</w:t>
      </w:r>
      <w:bookmarkEnd w:id="129"/>
    </w:p>
    <w:p w14:paraId="7AFB79DF" w14:textId="77777777" w:rsidR="00AF1FA7" w:rsidRDefault="00AF1FA7" w:rsidP="00AF1FA7">
      <w:pPr>
        <w:pStyle w:val="3"/>
      </w:pPr>
      <w:bookmarkStart w:id="130" w:name="_Toc201817557"/>
      <w:r>
        <w:t>Дискуссия о возможном замедлении экономического роста России и поиске путей для сохранения текущих темпов развития - одна из ключевых новелл традиционно масштабных экспертных обсуждений, которые прошли в рамках Петербургского международного экономического форума (ПМЭФ). Президент нашей страны ставит задачу достижения технологического суверенитета. Это будет непросто: за несколько десятилетий подряд мы привыкли жить в условиях глобального мира и глобального рынка.</w:t>
      </w:r>
      <w:bookmarkEnd w:id="130"/>
    </w:p>
    <w:p w14:paraId="1C7F61B7" w14:textId="77777777" w:rsidR="00AF1FA7" w:rsidRDefault="00AF1FA7" w:rsidP="00AF1FA7">
      <w:r>
        <w:t>Тормоз для дальнейшего роста промышленности - это рекордный уровень ключевой ставки, который серьезно отражается на рентабельности предприятий. Целей не достигнуть, если мы не реализуем успешно программу импортозамещения или импортоопережения. Для их реализации необходимо качественное дорогостоящее оборудование, станки. А чтобы продолжить переоборудование и стимулировать развитие отечественной промышленности, нужны доступные кредиты - под 5-10%. По критическим отраслям получилось достаточно успешно перестроить логистические цепочки поставок технологий, оборудования и комплектующих, чтобы не проваливаться. Вместе с тем нам необходимо развивать собственное производство и становиться конкурентоспособными в мире, либо придется отказаться от решения стратегических задач развития экономики.</w:t>
      </w:r>
    </w:p>
    <w:p w14:paraId="5DD46D24" w14:textId="77777777" w:rsidR="00AF1FA7" w:rsidRDefault="00AF1FA7" w:rsidP="00AF1FA7">
      <w:r>
        <w:t xml:space="preserve">Ранее мы наблюдали подобное повышение ключевой ставки - например, до 17% в конце 2014 г., до 20% в начале 2022 г. Однако такие высокие уровни удерживались не более двух месяцев и каждый раз сопровождались ее значительным снижением впоследствии. Ситуация, которую мы наблюдаем сегодня, является действительно беспрецедентной для современной российской экономики. Негативные последствия дадут о себе знать в будущем. Позиция против удерживания ставки набирает силу не </w:t>
      </w:r>
      <w:r>
        <w:lastRenderedPageBreak/>
        <w:t>только среди представителей российской промышленности, но и среди официальных лиц.</w:t>
      </w:r>
    </w:p>
    <w:p w14:paraId="396BD8BE" w14:textId="77777777" w:rsidR="00AF1FA7" w:rsidRDefault="00AF1FA7" w:rsidP="00AF1FA7">
      <w:r>
        <w:t>Замедление экономики России проявляется все отчетливей. Индикатор бизнес-климата, который рассчитывает Центробанк по итогам опроса 13 500 предприятий, опустился с 4,8 пункта в мае до 2,9 в июне. Это минимальное значение с декабря 2022 г. (2,4 пункта). Фактически остановлен инвестиционный процесс из-за высокой ключевой ставки, с начала года, по данным ЦБ, долги малого и среднего бизнеса в России выросли на 15% до 735 млрд руб. Ухудшились как оценки текущего состояния (производства и спроса), так и ожидания компаний, причем это происходит в большинстве отраслей.</w:t>
      </w:r>
    </w:p>
    <w:p w14:paraId="7966C29E" w14:textId="77777777" w:rsidR="00AF1FA7" w:rsidRDefault="00AF1FA7" w:rsidP="00AF1FA7">
      <w:r>
        <w:t>6 июня 2025 г. советом директоров Банка России принято решение снизить ключевую ставку на 100 б. п. до 20,00% годовых. Но это очень короткий шаг, практически полшага. Проблема заключается в том, что регулятор демонстрирует адаптацию жесткости денежно-кредитной политики к замедлению инфляции без реального стремления поддержать российский бизнес. Декларация намерения продолжить планомерное снижение ставки могла бы дать возможность предприятиям сформировать инвестиционные планы, наметить расширение производства, исходя из заявлений регулятора.</w:t>
      </w:r>
    </w:p>
    <w:p w14:paraId="7645202E" w14:textId="77777777" w:rsidR="00AF1FA7" w:rsidRDefault="00AF1FA7" w:rsidP="00AF1FA7">
      <w:r>
        <w:t>В данной ситуации с учетом состоявшихся на полях ПМЭФа дискуссий хочется рассчитывать на грамотное взвешенное решение Центрального банка. Ряд аналитиков прогнозируют снижение еще на 100-200 б. п. до конца года. Eсли инфляция замедлится до уровня 6% в декабре, возможно снижение и до 17%, говорил директор аналитического департамента ИК "Регион" Валерий Вайсберг. По мнению главного аналитика Совкомбанка Михаила Васильева, уже на ближайшем заседании 25 июля Центробанк снизит ключевую ставку еще на 100-200 б. п. до 18-19%. Я также ожидаю, что голоса российской промышленности и бизнеса станут важным аргументом при принятии данного решения и уже в ближайшие месяцы мы сможем наблюдать снижение ключевой ставки до уровня 15-17%.</w:t>
      </w:r>
    </w:p>
    <w:p w14:paraId="54F07D6B" w14:textId="77777777" w:rsidR="00AF1FA7" w:rsidRDefault="00AF1FA7" w:rsidP="00AF1FA7">
      <w:r>
        <w:t>Владимир Кулагин</w:t>
      </w:r>
    </w:p>
    <w:p w14:paraId="290863B0" w14:textId="77777777" w:rsidR="001C0CEB" w:rsidRDefault="001C0CEB" w:rsidP="001C0CEB">
      <w:pPr>
        <w:pStyle w:val="2"/>
      </w:pPr>
      <w:bookmarkStart w:id="131" w:name="_Hlk201817094"/>
      <w:bookmarkStart w:id="132" w:name="_Toc201817558"/>
      <w:r>
        <w:t>Ведомости</w:t>
      </w:r>
      <w:r w:rsidRPr="001C0CEB">
        <w:t xml:space="preserve">, </w:t>
      </w:r>
      <w:r>
        <w:t>26.06.2025</w:t>
      </w:r>
      <w:r w:rsidRPr="001C0CEB">
        <w:t xml:space="preserve">, </w:t>
      </w:r>
      <w:r>
        <w:t>Массовое использование цифрового рубля может начаться в сентябре 2026 года</w:t>
      </w:r>
      <w:bookmarkEnd w:id="132"/>
    </w:p>
    <w:p w14:paraId="41E52D68" w14:textId="77777777" w:rsidR="001C0CEB" w:rsidRDefault="001C0CEB" w:rsidP="001C0CEB">
      <w:pPr>
        <w:pStyle w:val="3"/>
      </w:pPr>
      <w:bookmarkStart w:id="133" w:name="_Toc201817559"/>
      <w:r>
        <w:t>Банк России предложил начать массовое внедрение цифрового рубля с 1 сентября 2026 г. Свою инициативу регулятор направил в Госдуму, где сейчас ко второму чтению готовится законопроект о поэтапном вводе в платежную систему цифровых рублей и универсальном QR-коде для оплаты ими.</w:t>
      </w:r>
      <w:bookmarkEnd w:id="133"/>
    </w:p>
    <w:p w14:paraId="100BB9CA" w14:textId="77777777" w:rsidR="001C0CEB" w:rsidRDefault="001C0CEB" w:rsidP="001C0CEB">
      <w:r>
        <w:t>В законопроект вносятся технические доработки, он может быть принят в весеннюю сессию Госдумы в этом году, допустил в разговоре с "Ведомостями" председатель комитета Госдумы по финансовому рынку Анатолий Аксаков.</w:t>
      </w:r>
    </w:p>
    <w:p w14:paraId="2CE3270B" w14:textId="77777777" w:rsidR="001C0CEB" w:rsidRDefault="001C0CEB" w:rsidP="001C0CEB">
      <w:r>
        <w:t>Новые сроки</w:t>
      </w:r>
    </w:p>
    <w:p w14:paraId="215D8E5D" w14:textId="77777777" w:rsidR="001C0CEB" w:rsidRDefault="001C0CEB" w:rsidP="001C0CEB">
      <w:r>
        <w:t xml:space="preserve">Первыми возможность совершать операции с третьей формой рубля должны предоставить крупнейшие банки. К ним Банк России отнес организации из перечня </w:t>
      </w:r>
      <w:r>
        <w:lastRenderedPageBreak/>
        <w:t>значимых на рынке платежных услуг - всего таких 18. В списке, например, есть банк "Русский стандарт", "Озон банк" и НКО "Мобильная карта" (через нее проходят ставки на спорт).</w:t>
      </w:r>
    </w:p>
    <w:p w14:paraId="1D2B568F" w14:textId="77777777" w:rsidR="001C0CEB" w:rsidRDefault="001C0CEB" w:rsidP="001C0CEB">
      <w:r>
        <w:t>Одновременно с крупными банками их клиенты - торговые компании с годовой выручкой более 120 млн руб. должны будут подготовить инфраструктуру для цифровых рублей и обеспечить возможность оплаты товаров ими.</w:t>
      </w:r>
    </w:p>
    <w:p w14:paraId="22A47E73" w14:textId="77777777" w:rsidR="001C0CEB" w:rsidRDefault="001C0CEB" w:rsidP="001C0CEB">
      <w:r>
        <w:t>Остальные банки с универсальной лицензией и торговые предприятия с годовой выручкой от 30 млн до 120 млн руб. получат год на адаптацию - у них срок с 1 сентября 2027 г. Другие финансовые организации и продавцы с оборотом менее 30 млн руб. должны будут внедрить работу с цифровым рублем к 1 сентября 2028 г. Малые торговые точки с годовой выручкой менее 5 млн руб. освобождаются от обязательного внедрения цифрового рубля.</w:t>
      </w:r>
    </w:p>
    <w:p w14:paraId="1B93B4BB" w14:textId="77777777" w:rsidR="001C0CEB" w:rsidRDefault="001C0CEB" w:rsidP="001C0CEB">
      <w:r>
        <w:t>Оплачивать покупки цифровыми рублями можно будет через универсальный QR-код, его оператором будет Национальная система платежных карт (НСПК) - все банки должны быть готовы работать с этим платежным решением до 1 сентября 2026 г., говорится в сообщении ЦБ. Сроки, в которые банки будут обязаны подключать универсальный QR-код продавцам, определит совет директоров Банка России.</w:t>
      </w:r>
    </w:p>
    <w:p w14:paraId="0C893132" w14:textId="77777777" w:rsidR="001C0CEB" w:rsidRDefault="001C0CEB" w:rsidP="001C0CEB">
      <w:r>
        <w:t>Сейчас универсальный QR-код уже доступен во всей сети банков и торговых точках, которые используют СБП. Поэтому это сократит издержки на интеграцию, считает Банк России. Услуги предоставления универсального QR-кода НСПК будет оказывать банкам бесплатно.</w:t>
      </w:r>
    </w:p>
    <w:p w14:paraId="0630F4AE" w14:textId="77777777" w:rsidR="001C0CEB" w:rsidRDefault="001C0CEB" w:rsidP="001C0CEB">
      <w:r>
        <w:t>Первая версия законопроекта о внедрении универсального QR-кода для оплаты предполагала массовый запуск цифрового рубля в июле 2025 г. Законопроект принят в первом чтении 22 мая. Но еще в феврале председатель ЦБ Эльвира Набиуллина предупреждала, что срок будет сдвинут. Тогда она указывала, что регулятору необходимо отработать детали в пилоте и провести консультации с банками по экономической модели, которая наиболее привлекательна для их клиентов.</w:t>
      </w:r>
    </w:p>
    <w:p w14:paraId="1F275C74" w14:textId="77777777" w:rsidR="001C0CEB" w:rsidRDefault="001C0CEB" w:rsidP="001C0CEB">
      <w:r>
        <w:t>Президент России Владимир Путин в ходе выступления на ПМЭФе 20 июня призвал Банк России и правительство ускорить работу по внедрению цифровой валюты и определить сроки перехода на новый этап технологического развития финансовой сферы.</w:t>
      </w:r>
    </w:p>
    <w:p w14:paraId="44128C2E" w14:textId="77777777" w:rsidR="001C0CEB" w:rsidRDefault="001C0CEB" w:rsidP="001C0CEB">
      <w:r>
        <w:t>Новые сроки учитывают время, необходимое банкам и торговым компаниям для настройки своих систем, говорится в сообщении ЦБ: регулятор определил их после обсуждения деталей с участниками рынка и заинтересованными министерствами и ведомствами.</w:t>
      </w:r>
    </w:p>
    <w:p w14:paraId="1698A9D7" w14:textId="77777777" w:rsidR="001C0CEB" w:rsidRDefault="001C0CEB" w:rsidP="001C0CEB">
      <w:r>
        <w:t>Успеть в срок</w:t>
      </w:r>
    </w:p>
    <w:p w14:paraId="79B84A82" w14:textId="77777777" w:rsidR="001C0CEB" w:rsidRDefault="001C0CEB" w:rsidP="001C0CEB">
      <w:r>
        <w:t xml:space="preserve">Центральный банк исходит из возможностей и готовности рынка, говорит Аксаков: есть риски, что идея реализуется "некачественно" и таким образом можно ее дискредитировать. Банк России поэтому решил системно и фундаментально подготовиться к запуску, объяснил парламентарий. В экспериментальном режиме уже запускают процесс использования цифрового рубля в бюджете, напомнил депутат. Он выразил надежду, что такая отработка и экспериментальная практика позволит </w:t>
      </w:r>
      <w:r>
        <w:lastRenderedPageBreak/>
        <w:t>фундаментально подготовиться к осени следующего года, когда начнется массовое внедрение цифрового рубля.</w:t>
      </w:r>
    </w:p>
    <w:p w14:paraId="2E0F6047" w14:textId="77777777" w:rsidR="001C0CEB" w:rsidRDefault="001C0CEB" w:rsidP="001C0CEB">
      <w:r>
        <w:t>Сроки и до этого назывались ориентировочные с учетом реального пилотирования цифрового рубля банками, говорит директор по инновациям банка "Синара" Виталий Копысов. Новый ориентир массового запуска обоснован еще тем, что к пилоту к концу 2025 г. подключается Федеральное казначейство и нужно время для тестирования новых операций выплат от государства и государству, объяснил он.</w:t>
      </w:r>
    </w:p>
    <w:p w14:paraId="1EED51CC" w14:textId="77777777" w:rsidR="001C0CEB" w:rsidRDefault="001C0CEB" w:rsidP="001C0CEB">
      <w:r>
        <w:t>Новые сроки более реалистичны, чем те, которые заявлялись изначально, считает МВА-профессор бизнес-практики по цифровым финансам РАНХиГС, бывший вице-президент Ассоциации банков России Алексей Войлуков. Но действительно массовое использование цифрового рубля может начаться только через несколько лет, как это было с СБП, запущенной в 2019 г., указал Войлуков: первым годом масштабного использования цифрового рубля может стать 2030 год.</w:t>
      </w:r>
    </w:p>
    <w:p w14:paraId="1167B5F6" w14:textId="77777777" w:rsidR="001C0CEB" w:rsidRDefault="001C0CEB" w:rsidP="001C0CEB">
      <w:r>
        <w:t>ВТБ уже сейчас технологически готов к запуску цифрового рубля, сообщил его представитель: банк заинтересован в скорейшем предоставлении клиентам доступа к новейшим финансовым инструментам и ожидает широкого запуска для россиян. У Газпромбанка, который также участвует в пилоте, уже налажена интеграция с платформой цифрового рубля Банка России, внедрены автоматизированные системы для обработки операций с цифровым рублем, доработаны системы дистанционного банковского обслуживания, реализуются регуляторные требования в соответствии с установленными сроками, сообщил его представитель. Газпромбанк готов обеспечить необходимую инфраструктуру и поддержать все регуляторные требования, чтобы предоставить широкому кругу клиентов возможность проводить полный спектр операций с использованием цифрового рубля в установленные сроки, добавил он.</w:t>
      </w:r>
    </w:p>
    <w:p w14:paraId="52BC5058" w14:textId="77777777" w:rsidR="001C0CEB" w:rsidRDefault="001C0CEB" w:rsidP="001C0CEB">
      <w:r>
        <w:t>"Синара" сейчас пилотирует универсальный QR-код с возможностью оплаты цифровым рублем, рассказал Копысов, банк будет готов масштабировать этот опыт на массовом запуске и предоставит сервис клиентам в сроки, которые обозначит федеральный закон.</w:t>
      </w:r>
    </w:p>
    <w:p w14:paraId="1D631FBB" w14:textId="77777777" w:rsidR="001C0CEB" w:rsidRDefault="001C0CEB" w:rsidP="001C0CEB">
      <w:r>
        <w:t>***</w:t>
      </w:r>
    </w:p>
    <w:p w14:paraId="7EC501A7" w14:textId="77777777" w:rsidR="001C0CEB" w:rsidRDefault="001C0CEB" w:rsidP="001C0CEB">
      <w:r>
        <w:t>Цифровой рубль</w:t>
      </w:r>
    </w:p>
    <w:p w14:paraId="66DD50C3" w14:textId="77777777" w:rsidR="001C0CEB" w:rsidRDefault="001C0CEB" w:rsidP="001C0CEB">
      <w:r>
        <w:t>Цифровой рубль - это третья форма национальной валюты наряду с наличными и безналичными средствами. Все формы рубля равнозначны по стоимости. Операции с цифровыми рублями будут проводиться через платформу Банка России, граждане будут открывать кошельки на платформе через банки и пользоваться ими через привычные мобильные приложения. Цифровой рубль создается, чтобы стать еще одним средством для платежей и переводов, которое не будет зависеть от ограничений банков в виде комиссий и лимитов, указывал ранее ЦБ. Пилотный проект цифрового рубля стартовал 15 августа 2023 г. с участием 13 банков. С 1 сентября 2024 г. число участников тестирования расширилось до 9000 граждан и 1200 компаний. Они тестировали открытие, закрытие и пополнение цифровых кошельков, а также переводы, оплату товаров и услуг, оплату по динамическому QR-коду и простые автоплатежи. К 1 декабря 2024 г. прошло более 38 000 переводов между гражданами и свыше 10 000 платежей за товары и услуги.</w:t>
      </w:r>
    </w:p>
    <w:p w14:paraId="537034A9" w14:textId="77777777" w:rsidR="001C0CEB" w:rsidRDefault="001C0CEB" w:rsidP="001C0CEB">
      <w:r>
        <w:t>Мария Викулова</w:t>
      </w:r>
    </w:p>
    <w:p w14:paraId="12A11FD9" w14:textId="77777777" w:rsidR="0091502A" w:rsidRDefault="0091502A" w:rsidP="0091502A">
      <w:pPr>
        <w:pStyle w:val="2"/>
      </w:pPr>
      <w:bookmarkStart w:id="134" w:name="_Hlk201817112"/>
      <w:bookmarkStart w:id="135" w:name="_Toc201817560"/>
      <w:bookmarkEnd w:id="131"/>
      <w:r>
        <w:lastRenderedPageBreak/>
        <w:t>Известия</w:t>
      </w:r>
      <w:r w:rsidRPr="0091502A">
        <w:t xml:space="preserve">, </w:t>
      </w:r>
      <w:r>
        <w:t>26.06.2025</w:t>
      </w:r>
      <w:r w:rsidRPr="0091502A">
        <w:t xml:space="preserve">, </w:t>
      </w:r>
      <w:r>
        <w:t>Трудовой возраст</w:t>
      </w:r>
      <w:bookmarkEnd w:id="135"/>
    </w:p>
    <w:p w14:paraId="4A4F8340" w14:textId="77777777" w:rsidR="0091502A" w:rsidRDefault="0091502A" w:rsidP="0091502A">
      <w:pPr>
        <w:pStyle w:val="3"/>
      </w:pPr>
      <w:bookmarkStart w:id="136" w:name="_Toc201817561"/>
      <w:r>
        <w:t>Компании стали чаще звать на работу граждан старше 50 лет. Количество приглашений в 2025 году выросло вдвое - до 5 млн, выяснили "Известия". Причина - в дефиците кадров на фоне демографической ямы и рекордно низкой безработицы. Это имеет ключевое значение на фоне заявлений президента на ПМЭФ о необходимости снижать уровень бедности, который особенно высок среди пожилых людей: работая перед пенсией, людям будет проще накопить на достойную старость. Впрочем, предпенсионеры всё равно чаще сталкиваются с проблемами при найме, чем более молодые специалисты. На какие должности их в основном зовут - в материале "Известий".</w:t>
      </w:r>
      <w:bookmarkEnd w:id="136"/>
    </w:p>
    <w:p w14:paraId="676B09A9" w14:textId="77777777" w:rsidR="0091502A" w:rsidRDefault="0091502A" w:rsidP="0091502A">
      <w:r>
        <w:t>Количество приглашений на работу отправленных соискателям в возрасте старше 50 лет, выросло за первые пять месяцев 2025-го на 95% - до 5,1 млн. Это следует из данных hh.ru, которые провели подсчёты специально для "Известий". Впрочем, доля таких приглашений в масштабах всего рынка выросла незначительно - с 3,6 до 4%. Всего за первые месяцы 2025-го компании направили порядка 130 млн приглашений - при этом около половины из них приходится на тех, кому от 19 до 30 лет (42%).</w:t>
      </w:r>
    </w:p>
    <w:p w14:paraId="105E8951" w14:textId="77777777" w:rsidR="0091502A" w:rsidRDefault="0091502A" w:rsidP="0091502A">
      <w:r>
        <w:t>Согласно данным рекрутинговой платформы, чаще всего соискателей предпенсионного возраста приглашают на должности рабочего и обслуживающего персонала, в сферы логистики, продаж, строительства, недвижимости и производства.</w:t>
      </w:r>
    </w:p>
    <w:p w14:paraId="15C691A4" w14:textId="77777777" w:rsidR="0091502A" w:rsidRDefault="0091502A" w:rsidP="0091502A">
      <w:r>
        <w:t>Повышенный интерес к кандидатам зрелого возраста подтвердили и в "Работе.ру". Их берут на должности и руководителей, и рядовых сотрудников.</w:t>
      </w:r>
    </w:p>
    <w:p w14:paraId="7DCDF04E" w14:textId="77777777" w:rsidR="0091502A" w:rsidRDefault="0091502A" w:rsidP="0091502A">
      <w:r>
        <w:t>Как заявили "Известиям" во ВНИИ труда Минтруда, работодатели сейчас активно конкурируют за квалифицированные кадры, в том числе старшего возраста. И речь идёт не только о новом трудоустройстве, но и о сохранении места работы уже после наступления пенсионного возраста. В целом ситуация на рынке стимулирует работодателей создавать для них оптимальные условия, которые соответствуют их образованию и профессиональному опыту добавили во ВНИИ труда.</w:t>
      </w:r>
    </w:p>
    <w:p w14:paraId="6088D539" w14:textId="77777777" w:rsidR="0091502A" w:rsidRDefault="0091502A" w:rsidP="0091502A">
      <w:r>
        <w:t>Причина повышенного интереса работодателей к людям предпенсионного возраста в дефиците кадров - этому способствовала в том числе демографическая ситуация, напомнила руководитель отдела макроэкономического анализа ФГ "Финам" Ольга Беленькая.</w:t>
      </w:r>
    </w:p>
    <w:p w14:paraId="7C68D354" w14:textId="77777777" w:rsidR="0091502A" w:rsidRDefault="0091502A" w:rsidP="0091502A">
      <w:r>
        <w:t>Кроме того, в последние годы и соискателей старше 50 лет стало больше. Увеличение числа более зрелых людей на рынке труда обусловлено особенностями пенсионной реформы, уверен старший научный сотрудник Центра ИНСАП ИПЭИ Президентской академии Виктор Ляшок. Например, в 2024-м пенсию начали получать те, кто без реформы мог рассчитывать на неё ещё в 2021 году.</w:t>
      </w:r>
    </w:p>
    <w:p w14:paraId="5C8045BC" w14:textId="77777777" w:rsidR="0091502A" w:rsidRDefault="0091502A" w:rsidP="0091502A">
      <w:r>
        <w:t>Раньше работодатели предпочитали более молодых специалистов, поскольку предложений на рынке труда было достаточно, при этом они не требовали большого вознаграждения, обратила внимание доцент базовой кафедры Торгово-промышленной палаты РФ "Управление человеческими ресурсами" РЭУ им. Г.В. Плеханова Людмила Иванова-Швец. Сейчас выбор не так велик, и, принимая молодых работников, необходимо тратиться ещё и на обучение и адаптацию, в то время как у опытных специалистов в этом нет необходимости.</w:t>
      </w:r>
    </w:p>
    <w:p w14:paraId="40001FD4" w14:textId="77777777" w:rsidR="0091502A" w:rsidRDefault="0091502A" w:rsidP="0091502A">
      <w:r>
        <w:lastRenderedPageBreak/>
        <w:t>Сейчас работодатели заинтересованы в удержании тех сотрудников, которые достигли нового пенсионного возраста, а в отраслях с наиболее острым кадровым дефицитом - даже возвращают уже ушедших на заслуженный отдых работников, добавил Виктор Ляшок.</w:t>
      </w:r>
    </w:p>
    <w:p w14:paraId="5FD1DC62" w14:textId="77777777" w:rsidR="0091502A" w:rsidRDefault="0091502A" w:rsidP="0091502A">
      <w:r>
        <w:t>- Если ещё недавно после 40 лет было сложно найти работу, то сейчас у людей старше 50 лет больше шансов трудоустроиться. Если есть спрос на их компетенции, то есть и желание оставаться в компании, - подчеркнула Людмила Иванова-Швец.</w:t>
      </w:r>
    </w:p>
    <w:p w14:paraId="110089AD" w14:textId="77777777" w:rsidR="0091502A" w:rsidRDefault="0091502A" w:rsidP="0091502A">
      <w:r>
        <w:t>К тому же многие возрастные сотрудники сохраняют высокий уровень работоспособности и обладают такими преимуществами, как профессионализм, опыт, дисциплина и ответственность, добавила Ольга Беленькая из ФГ "Финам". Более того, они обычно менее требовательны к размеру зарплаты и более лояльны к работодателю. Молодёжь при владении хорошими профессиональными навыками больше внимания обращает на гибкий график работы, соблюдение баланса с личной жизнью -при этом не всегда демонстрирует качественную глубину знаний, согласна Людмила Иванова-Швец.</w:t>
      </w:r>
    </w:p>
    <w:p w14:paraId="5CAE5ECE" w14:textId="77777777" w:rsidR="0091502A" w:rsidRDefault="0091502A" w:rsidP="0091502A">
      <w:r>
        <w:t>- Тем не менее, хотя лояльность работодателей к соискателям 50+ возросла, трудоустройство для таких людей всё равно остаётся более сложной задачей, нежели для других возрастов, - отметила директор по исследованиям hh.ru Мария Игнатова.</w:t>
      </w:r>
    </w:p>
    <w:p w14:paraId="2877DE14" w14:textId="77777777" w:rsidR="0091502A" w:rsidRPr="004502BE" w:rsidRDefault="0091502A" w:rsidP="0091502A">
      <w:r>
        <w:t>Ольга Анасьева</w:t>
      </w:r>
    </w:p>
    <w:p w14:paraId="198F658F" w14:textId="77777777" w:rsidR="00F64CCE" w:rsidRDefault="00F64CCE" w:rsidP="00F64CCE">
      <w:pPr>
        <w:pStyle w:val="2"/>
      </w:pPr>
      <w:bookmarkStart w:id="137" w:name="_Toc201817562"/>
      <w:bookmarkEnd w:id="134"/>
      <w:r>
        <w:t>Известия, 23.06.2025</w:t>
      </w:r>
      <w:r w:rsidRPr="00F64CCE">
        <w:t xml:space="preserve">, </w:t>
      </w:r>
      <w:r>
        <w:t>Сценарии без бедности</w:t>
      </w:r>
      <w:bookmarkEnd w:id="137"/>
    </w:p>
    <w:p w14:paraId="2D37CC95" w14:textId="77777777" w:rsidR="00F64CCE" w:rsidRDefault="00F64CCE" w:rsidP="00F64CCE">
      <w:pPr>
        <w:pStyle w:val="3"/>
      </w:pPr>
      <w:bookmarkStart w:id="138" w:name="_Toc201817563"/>
      <w:r>
        <w:t>Заявления президента России о целях по снижению уровня нуждаемости в стране стали самыми обсуждаемыми экономическими высказываниями на пленарном заседании ПМЭФ-2025. Владимир Путин подчеркнул, что по итогам 2024 года уровень бедности в стране снизился до 7,2% - минимального значения за весь постсоветский период. С 2000 года, когда за этой чертой находились 42,3 млн человек (29% населения), их число сократилось почти в четыре раза, до 10,5 млн. По словам главы государства, этого всё еще недостаточно, и в качестве новой цели обозначено снижение бедности до 5%.</w:t>
      </w:r>
      <w:bookmarkEnd w:id="138"/>
    </w:p>
    <w:p w14:paraId="50B03B5B" w14:textId="77777777" w:rsidR="00F64CCE" w:rsidRDefault="00F64CCE" w:rsidP="00F64CCE">
      <w:r>
        <w:t>Президент также подчеркнул, что доля оплаты труда в ВВП России увеличилась с 40% в 2021 году до почти 44% в 2024-м, и этот показатель должен расти. А еще глава государства поставил задачу: важно переходить к модели «экономики высоких зарплат».</w:t>
      </w:r>
    </w:p>
    <w:p w14:paraId="13E1F9FD" w14:textId="77777777" w:rsidR="00F64CCE" w:rsidRDefault="00F64CCE" w:rsidP="00F64CCE">
      <w:r>
        <w:t>Достижение целевого уровня бедности в 5% потребует комплексного подхода, начиная от прямых бюджетных трансфертов до структурных преобразований в экономике. Наиболее реалистичные и уже задействованные меры включают в себя повышение минимального размера оплаты труда (МРОТ). В 2025 году он увеличен до 22 442 рублей (+18,5%), что положительно отразилось на доходах наименее обеспеченных слоев населения - ведь исходя из этого показателя рассчитываются пособия, зарплаты бюджетников, пенсии.</w:t>
      </w:r>
    </w:p>
    <w:p w14:paraId="5F400FE9" w14:textId="77777777" w:rsidR="00F64CCE" w:rsidRDefault="00F64CCE" w:rsidP="00F64CCE">
      <w:r>
        <w:t xml:space="preserve">Также в 2025 году проводится индексация зарплат тех самых бюджетников - включая учителей, медиков и социальных работников. По предварительным оценкам Минтруда, </w:t>
      </w:r>
      <w:r>
        <w:lastRenderedPageBreak/>
        <w:t>рост составит от 13 до 17% в зависимости от региона и уровня финансирования из казны. Программы социальных пособий, включая единое пособие для семей с детьми, также значительно расширены и автоматизированы. Теперь они назначаются по принципу «социального молчания» - если семья подпадает под критерии, для этого не нужно собирать справки и стребовать деньги.</w:t>
      </w:r>
    </w:p>
    <w:p w14:paraId="37AF55E8" w14:textId="77777777" w:rsidR="00F64CCE" w:rsidRDefault="00F64CCE" w:rsidP="00F64CCE">
      <w:r>
        <w:t>Дополнительно развивается инфраструктура профессиональной переподготовки. В 2025 году только по линии «Работа в России» через центры занятости новые профессии получили более 300 тыс. человек. Такой подход особенно важен для малообеспеченных регионов и моногородов, где мало альтернатив занятости.</w:t>
      </w:r>
    </w:p>
    <w:p w14:paraId="5C7F6D36" w14:textId="77777777" w:rsidR="00F64CCE" w:rsidRDefault="00F64CCE" w:rsidP="00F64CCE">
      <w:r>
        <w:t>Важную роль играет и инвестиционная активность в несырьевых секторах экономики, поддерживаемая через нацпроекты, региональные программы развития МСП и инфраструктурные кредиты. Как пример, развитие туризма, пищевой переработки, цифровых сервисов. Благодаря этому люди могут найти работу и, соответственно, выходить из-за черты бедности.</w:t>
      </w:r>
    </w:p>
    <w:p w14:paraId="1F8D98D8" w14:textId="77777777" w:rsidR="00F64CCE" w:rsidRDefault="00F64CCE" w:rsidP="00F64CCE">
      <w:r>
        <w:t>Но есть и факторы, которые значимость всех этих антикризисных усилий уменьшают. Сохраняется высокая инфляция - около 10% в годовом выражении. Особенно по так называемой корзине бедных, включающей продукты питания и ЖКУ. Если доходы растут медленнее, чем цены, положение человека фактически ухудшается.</w:t>
      </w:r>
    </w:p>
    <w:p w14:paraId="162D6359" w14:textId="77777777" w:rsidR="00F64CCE" w:rsidRDefault="00F64CCE" w:rsidP="00F64CCE">
      <w:r>
        <w:t>Бюджетные возможности государства также ограничены, ведь дефицит казны по итогам 2025 года прогнозируется примерно в 2% ВВП. Поэтому быстрый переход к «экономике высоких зарплат» требует устойчивого роста производительности труда, технологической модернизации и переобучения, а не только перераспределения денег через бюджет.</w:t>
      </w:r>
    </w:p>
    <w:p w14:paraId="66490EBE" w14:textId="77777777" w:rsidR="00F64CCE" w:rsidRDefault="00F64CCE" w:rsidP="00F64CCE">
      <w:r>
        <w:t>Параллельно ЦБ уже перешел к смягчению денежно-кредитной политики, снизив ключевую ставку до 20% годовых. Это создает условия для более дешевых заимствований (как для людей, так и для бизнеса), роста инвестиций и опосредованного увеличения доходов населения.</w:t>
      </w:r>
    </w:p>
    <w:p w14:paraId="1BC77ED2" w14:textId="77777777" w:rsidR="00F64CCE" w:rsidRDefault="00F64CCE" w:rsidP="00F64CCE">
      <w:r>
        <w:t>Особое значение имеет и сохранение невысокого уровня безработицы (рекордные 2,3%). Тем не менее доля трудящихся, которые всё еще находятся за чертой бедности, достаточно высока: почти каждый третий нуждающийся имеет постоянную занятость. То есть надо что-то менять в модели оплаты труда.</w:t>
      </w:r>
    </w:p>
    <w:p w14:paraId="4F58F210" w14:textId="77777777" w:rsidR="00F64CCE" w:rsidRDefault="00F64CCE" w:rsidP="00F64CCE">
      <w:r>
        <w:t>Да, цель по снижению бедности до 5% выглядит очень амбициозно. Но, я думаю, это достижимо. Если экономика продолжит расти сегодняшними темпами, инфляция снизится, государство продолжит поддерживать уязвимые слои населения и будет стимулировать занятость людей в высокооплачиваемых секторах, то показатель бедности может достичь целевых значений уже к концу 2026-го - началу 2027 года. Однако ухудшение внешнеэкономической конъюнктуры или замедление реформ способно отложить этот сценарий на несколько лет.</w:t>
      </w:r>
    </w:p>
    <w:p w14:paraId="224B3D5C" w14:textId="77777777" w:rsidR="00F64CCE" w:rsidRDefault="00F64CCE" w:rsidP="00F64CCE">
      <w:r>
        <w:t>Ключ к успеху, на мой взгляд, заключается в синхронном движении государства и бизнеса в сторону повышения производительности труда, перераспределения доходов и инвестиционной активности на региональном уровне.</w:t>
      </w:r>
    </w:p>
    <w:p w14:paraId="3B7DBB54" w14:textId="77777777" w:rsidR="00F64CCE" w:rsidRPr="00F64CCE" w:rsidRDefault="00F64CCE" w:rsidP="00F64CCE">
      <w:pPr>
        <w:rPr>
          <w:lang w:val="en-US"/>
        </w:rPr>
      </w:pPr>
      <w:r>
        <w:t>Автор</w:t>
      </w:r>
      <w:r w:rsidRPr="00F64CCE">
        <w:rPr>
          <w:lang w:val="en-US"/>
        </w:rPr>
        <w:t xml:space="preserve"> - </w:t>
      </w:r>
      <w:r>
        <w:t>аналитик</w:t>
      </w:r>
      <w:r w:rsidRPr="00F64CCE">
        <w:rPr>
          <w:lang w:val="en-US"/>
        </w:rPr>
        <w:t xml:space="preserve"> Freedom Finance Global</w:t>
      </w:r>
    </w:p>
    <w:p w14:paraId="6188553D" w14:textId="77777777" w:rsidR="00F64CCE" w:rsidRPr="00F64CCE" w:rsidRDefault="00F64CCE" w:rsidP="00F64CCE">
      <w:pPr>
        <w:rPr>
          <w:lang w:val="en-US"/>
        </w:rPr>
      </w:pPr>
      <w:r>
        <w:t>Владимир</w:t>
      </w:r>
      <w:r w:rsidRPr="00F64CCE">
        <w:rPr>
          <w:lang w:val="en-US"/>
        </w:rPr>
        <w:t xml:space="preserve"> </w:t>
      </w:r>
      <w:r>
        <w:t>Чернов</w:t>
      </w:r>
    </w:p>
    <w:p w14:paraId="463AE930" w14:textId="77777777" w:rsidR="00F64CCE" w:rsidRPr="00F64CCE" w:rsidRDefault="00F64CCE" w:rsidP="00F64CCE">
      <w:pPr>
        <w:rPr>
          <w:lang w:val="en-US"/>
        </w:rPr>
      </w:pPr>
      <w:hyperlink r:id="rId37" w:history="1">
        <w:r w:rsidRPr="00F64CCE">
          <w:rPr>
            <w:rStyle w:val="a3"/>
            <w:lang w:val="en-US"/>
          </w:rPr>
          <w:t>https://iz.ru/1908715/vladimir-cernov/scenarii-bez-bednosti</w:t>
        </w:r>
      </w:hyperlink>
      <w:r>
        <w:rPr>
          <w:lang w:val="en-US"/>
        </w:rPr>
        <w:t xml:space="preserve"> </w:t>
      </w:r>
    </w:p>
    <w:p w14:paraId="5D10C315" w14:textId="77777777" w:rsidR="00FB7469" w:rsidRDefault="00FB7469" w:rsidP="00FB7469">
      <w:pPr>
        <w:pStyle w:val="2"/>
      </w:pPr>
      <w:bookmarkStart w:id="139" w:name="_Hlk201817137"/>
      <w:bookmarkStart w:id="140" w:name="_Toc201817564"/>
      <w:r>
        <w:t>Известия, 24.06.2025</w:t>
      </w:r>
      <w:r w:rsidRPr="00FB7469">
        <w:t xml:space="preserve">, </w:t>
      </w:r>
      <w:r>
        <w:t>Путин подписал закон об изменениях в федеральный бюджет на 2025 год</w:t>
      </w:r>
      <w:bookmarkEnd w:id="140"/>
    </w:p>
    <w:p w14:paraId="6718E501" w14:textId="77777777" w:rsidR="00FB7469" w:rsidRDefault="00FB7469" w:rsidP="00616B27">
      <w:pPr>
        <w:pStyle w:val="3"/>
      </w:pPr>
      <w:bookmarkStart w:id="141" w:name="_Toc201817565"/>
      <w:r>
        <w:t>Президент России Владимир Путин подписал закон об изменениях в федеральный бюджет на 2025 год. Документ был опубликован 24 июня на портале официального опубликования правовых актов.</w:t>
      </w:r>
      <w:bookmarkEnd w:id="141"/>
    </w:p>
    <w:p w14:paraId="4116322D" w14:textId="77777777" w:rsidR="00FB7469" w:rsidRDefault="00FB7469" w:rsidP="00FB7469">
      <w:r>
        <w:t>В тексте закона уточняется, что доходы бюджета РФ сокращаются на 1,4%, до 38,5 трлн рублей. Расходы, согласно документу, увеличиваются с 41,5 трлн до 42,3 трлн рублей. Таким образом, дефицит бюджета увеличивается до 1,7% с 0,5% ВВП.</w:t>
      </w:r>
    </w:p>
    <w:p w14:paraId="0B8FC7E2" w14:textId="77777777" w:rsidR="00FB7469" w:rsidRDefault="00FB7469" w:rsidP="00FB7469">
      <w:r>
        <w:t>Прогноз роста ВВП сохранился на прежнем уровне в 2,5%, объем ВВП на текущий год оценивается в 221,8 трлн рублей. Оценка инфляции повышена с 4,5 до 7,6%. Прогноз роста ВВП сохранился на прежнем уровне в 2,5%, объем ВВП на текущий год оценивается в 221,8 трлн рублей. Оценка инфляции повышена с 4,5 до 7,6%. Объем государственного дела России увеличивается с 35,4 млрд рублей до 36,5 млрд рублей.</w:t>
      </w:r>
    </w:p>
    <w:p w14:paraId="25F3F348" w14:textId="77777777" w:rsidR="00FB7469" w:rsidRDefault="00FB7469" w:rsidP="00FB7469">
      <w:r>
        <w:t>Также закон предусматривает рост ассигнований по госпрограммам. В частности, на развитие космодромов и обеспечение ядерной безопасности будут выделены дополнительные средства в объеме 3,6 млн и 3 млн рублей соответственно.</w:t>
      </w:r>
    </w:p>
    <w:p w14:paraId="1AC8E441" w14:textId="77777777" w:rsidR="00FB7469" w:rsidRDefault="00FB7469" w:rsidP="00FB7469">
      <w:r>
        <w:t>На развитие здравоохранения и образование направят 26 млрд и 3,2 млрд рублей соответственно, на социальную поддержку граждан - 17,7 млрд рублей. Помимо этого, 24,1 млрд рублей будет выделено на обеспечение обороноспособности страны.</w:t>
      </w:r>
    </w:p>
    <w:p w14:paraId="27E955F3" w14:textId="77777777" w:rsidR="00FB7469" w:rsidRDefault="00FB7469" w:rsidP="00FB7469">
      <w:r>
        <w:t>Также Объединенная авиастроительная корпорация (ОАК) получит до 400 млн рублей на модернизацию самолетов Ту-214, а также до 2,2 млрд рублей на улучшение самолета МС-21-310.</w:t>
      </w:r>
    </w:p>
    <w:p w14:paraId="3D9317EE" w14:textId="77777777" w:rsidR="00FB7469" w:rsidRDefault="00FB7469" w:rsidP="00FB7469">
      <w:r>
        <w:t>18 июня Совет Федерации одобрил законопроект о внесении изменений в федеральный бюджет на 2025 год. За изменения проголосовали 164 человека, что составляет 92,1%.</w:t>
      </w:r>
    </w:p>
    <w:p w14:paraId="4F09D855" w14:textId="77777777" w:rsidR="00FB7469" w:rsidRDefault="00FB7469" w:rsidP="00FB7469">
      <w:hyperlink r:id="rId38" w:history="1">
        <w:r w:rsidRPr="00B56B0E">
          <w:rPr>
            <w:rStyle w:val="a3"/>
          </w:rPr>
          <w:t>https://iz.ru/1909913/2025-06-24/putin-podpisal-zakon-ob-izmeneniiakh-v-federalnyi-biudzhet-na-2025-god</w:t>
        </w:r>
      </w:hyperlink>
      <w:r>
        <w:t xml:space="preserve"> </w:t>
      </w:r>
    </w:p>
    <w:p w14:paraId="47BD0AAC" w14:textId="77777777" w:rsidR="00691F04" w:rsidRDefault="00691F04" w:rsidP="00691F04">
      <w:pPr>
        <w:pStyle w:val="2"/>
      </w:pPr>
      <w:bookmarkStart w:id="142" w:name="_Toc201817566"/>
      <w:bookmarkEnd w:id="139"/>
      <w:r>
        <w:t>МК, 25.06.2025</w:t>
      </w:r>
      <w:r w:rsidRPr="00691F04">
        <w:t xml:space="preserve">, </w:t>
      </w:r>
      <w:r>
        <w:t>С нынешнего года все больше неработающих пенсионеров становятся работающими</w:t>
      </w:r>
      <w:bookmarkEnd w:id="142"/>
    </w:p>
    <w:p w14:paraId="3A4F4180" w14:textId="77777777" w:rsidR="00691F04" w:rsidRDefault="00691F04" w:rsidP="00691F04">
      <w:pPr>
        <w:pStyle w:val="3"/>
      </w:pPr>
      <w:bookmarkStart w:id="143" w:name="_Toc201817567"/>
      <w:r>
        <w:t>Как показывают результаты опроса, проведенного одним из сервисов по трудоустройству, многие пенсионеры не собираются сидеть сложа руки и ждать, когда государство проиндексирует им выплаты. В качестве сферы для работы (и подработки) они предпочитают ритейл - 37 %. Сферу онлайн-услуг для себя выбирают 27 % опрошенных, а доставку товаров 13 %. Как видно, с нынешнего года на рынок труда выходят дополнительные трудовые ресурсы. И на то есть причина.</w:t>
      </w:r>
      <w:bookmarkEnd w:id="143"/>
    </w:p>
    <w:p w14:paraId="0D909D40" w14:textId="77777777" w:rsidR="00691F04" w:rsidRDefault="00691F04" w:rsidP="00691F04">
      <w:r>
        <w:t>Если раньше неработающие пенсионеры всеми правдами и неправдами скрывали свою подработку (иначе им автоматически отказывали в индексации пенсий), то сейчас из этого можно не делать тайну за семью печатями. С 2025 года работающим пенсионерам индексируют пенсии точно так же, как и неработающим.</w:t>
      </w:r>
    </w:p>
    <w:p w14:paraId="7FED5A3E" w14:textId="77777777" w:rsidR="00691F04" w:rsidRDefault="00691F04" w:rsidP="00691F04">
      <w:r>
        <w:lastRenderedPageBreak/>
        <w:t>Результаты исследования показывают, что у большинства наших ветеранов есть еще «порох в пороховницах»: 63 % участников опроса готовы работать полный рабочий день. Аналитики сервиса отмечают, что вновь заступать на трудовую вахту пожилых россиян вынуждают несколько причин. В частности, низкий размер собственной пенсии или желание помочь родным. «Для комфортной жизни на пенсии 54 % опрошенных считают необходимым доход в 70-100 тысяч рублей в месяц». - указывают авторы исследования.</w:t>
      </w:r>
    </w:p>
    <w:p w14:paraId="4FABECFD" w14:textId="77777777" w:rsidR="00691F04" w:rsidRDefault="00691F04" w:rsidP="00691F04">
      <w:r>
        <w:t>Хотя здесь возникает вопрос. Зачем для подработки на пенсии уходить со своей основной работы, а затем искать себе новую «гавань» - скажем, торговую сферу? Ведь если человек отработал несколько лет на одном предприятии, значит, его устраивали и условия труда, и зарплата. Вряд ли работодатель его «попросил» - при нынешнем дефиците кадров специалистами не разбрасываются.</w:t>
      </w:r>
    </w:p>
    <w:p w14:paraId="11AF987B" w14:textId="77777777" w:rsidR="00691F04" w:rsidRDefault="00691F04" w:rsidP="00691F04">
      <w:r>
        <w:t>В ритейле пенсионер может на многое не рассчитывать - младший обслуживающий персонал: продавец или кассир. Работа утомительная, а если при сдаче выручки дебет с кредитом не сходится, то возмещать недостачу предстоит из своего кармана</w:t>
      </w:r>
    </w:p>
    <w:p w14:paraId="18794FBF" w14:textId="77777777" w:rsidR="00691F04" w:rsidRDefault="00691F04" w:rsidP="00691F04">
      <w:r>
        <w:t>Ситуация с кадрами в маркетплейсах еще более острая. Зарплата сотрудника, выдающего товары по заказам, в отдельных случаях равна 11 тысячам рублей в месяц. Пожалуй что не каждый пенсионер еще согласится на такую работу.</w:t>
      </w:r>
    </w:p>
    <w:p w14:paraId="00F51A8C" w14:textId="77777777" w:rsidR="00691F04" w:rsidRDefault="00691F04" w:rsidP="00691F04">
      <w:r>
        <w:t>Председатель правления Ассоциации экспертов рыночного ритейла Андрей Карпов говорит, что в условиях дефицита кадров они охотно берут пенсионеров на работу - на постоянную или временную.</w:t>
      </w:r>
    </w:p>
    <w:p w14:paraId="56081D43" w14:textId="77777777" w:rsidR="00691F04" w:rsidRDefault="00691F04" w:rsidP="00691F04">
      <w:r>
        <w:t>- Всё зависит от того, насколько человек квалифицирован и может выполнять свои обязанности, - поясняет он.</w:t>
      </w:r>
    </w:p>
    <w:p w14:paraId="10577A39" w14:textId="77777777" w:rsidR="00691F04" w:rsidRDefault="00691F04" w:rsidP="00691F04">
      <w:r>
        <w:t>- Какие должности может занимать пенсионер?</w:t>
      </w:r>
    </w:p>
    <w:p w14:paraId="06F88459" w14:textId="77777777" w:rsidR="00691F04" w:rsidRDefault="00691F04" w:rsidP="00691F04">
      <w:r>
        <w:t>- Нам нужны продавцы, кассиры. Если у человека есть соответствующая специальность, то он может занять вакансию товароведа или, допустим, кондитера. Но это в случае наличия у него специальных навыков и опыта.</w:t>
      </w:r>
    </w:p>
    <w:p w14:paraId="06FA012F" w14:textId="77777777" w:rsidR="00691F04" w:rsidRDefault="00691F04" w:rsidP="00691F04">
      <w:r>
        <w:t>- Есть ли какая-то сезонность в работе супермаркетов, которая требует дополнительных рабочих рук?</w:t>
      </w:r>
    </w:p>
    <w:p w14:paraId="400C1A0D" w14:textId="77777777" w:rsidR="00691F04" w:rsidRDefault="00691F04" w:rsidP="00691F04">
      <w:r>
        <w:t>- Есть определенные периоды, - например, предновогодний, - когда ожидается определенный ажиотаж, повышенный спрос, наплыв покупателей. Тогда мы привлекаем дополнительные силы на временные работы, в том числе и пенсионеров. В основном, они занимаются размещением товаров на торговую полку, потому что продукция раскупаются очень быстро.</w:t>
      </w:r>
    </w:p>
    <w:p w14:paraId="2B50447C" w14:textId="77777777" w:rsidR="00691F04" w:rsidRDefault="00691F04" w:rsidP="00691F04">
      <w:r>
        <w:t>- Какая зарплата у кассира в супермаркете или у продавца?</w:t>
      </w:r>
    </w:p>
    <w:p w14:paraId="416001C5" w14:textId="77777777" w:rsidR="00691F04" w:rsidRDefault="00691F04" w:rsidP="00691F04">
      <w:r>
        <w:t>- Точно сказать не могу, Зарплаты сильно различаются от региона к региону, они находятся в зависимости и от сложившейся средней зарплаты с субъекте Федерации. К тому же, каждая торговая сеть отслеживает зарплаты у конкурентов, все равняются друг на друга. И если кто-то повысит зарплату, другие участники рынка тоже ее повышают.</w:t>
      </w:r>
    </w:p>
    <w:p w14:paraId="1B30A94D" w14:textId="77777777" w:rsidR="00691F04" w:rsidRDefault="00691F04" w:rsidP="00691F04">
      <w:r>
        <w:t>- Онлайн-торговля, маркетплейсы - это серьезная конкуренция торговым сетям?</w:t>
      </w:r>
    </w:p>
    <w:p w14:paraId="34DBB46F" w14:textId="77777777" w:rsidR="00691F04" w:rsidRDefault="00691F04" w:rsidP="00691F04">
      <w:r>
        <w:lastRenderedPageBreak/>
        <w:t>- В продуктовом плане супермаркеты являются основными лидерами, главными участниками продовольственной торговли. Серьезная конкуренция наблюдается в сфере продаж непродовольственных товаров: электроники, фэшн-моды - одежда, обувь, косметика, духи, аксессуары. В этих категориях онлайн-торговля сильно переманивает покупателя. Здесь более широкая нитка выбора, да и товары зачастую по цене бывают ниже. Здесь традиционная сетевая торговля конкуренции не выдерживает. Но в любом случае сегодня доля онлайн-торговли в среднем составляет около 15%, все остальное занимает оффлайн-торговля.</w:t>
      </w:r>
    </w:p>
    <w:p w14:paraId="6BA5C869" w14:textId="77777777" w:rsidR="00691F04" w:rsidRDefault="00691F04" w:rsidP="00691F04">
      <w:r>
        <w:t>На начало нынешнего года в России насчитывалось чуть более 41 миллиона пенсионеров, из них официально работали 8,2 миллиона. В 2016 году, когда правительство заморозило индексацию пенсий работающим, с рынка труда ушло более 5 миллионов пенсионеров. С тех пор их количество в стране неуклонно снижалось. И только в 2024 году, когда стало известно о возобновлении индексации этой категории, на рынок труда вернулись порядка 343 тысяч пенсионеров.</w:t>
      </w:r>
    </w:p>
    <w:p w14:paraId="520645ED" w14:textId="77777777" w:rsidR="00691F04" w:rsidRDefault="00691F04" w:rsidP="00691F04">
      <w:r>
        <w:t>Похоже, что теперь их численность будет увеличиваться, как говорится, труба зовет</w:t>
      </w:r>
    </w:p>
    <w:p w14:paraId="55B57096" w14:textId="77777777" w:rsidR="00691F04" w:rsidRDefault="00691F04" w:rsidP="00691F04">
      <w:hyperlink r:id="rId39" w:history="1">
        <w:r w:rsidRPr="00B56B0E">
          <w:rPr>
            <w:rStyle w:val="a3"/>
          </w:rPr>
          <w:t>https://www.mk.ru/economics/2025/06/25/s-nyneshnego-goda-vse-bolshe-nerabotayushhikh-pensionerov-stanovyatsya-rabotayushhimi.html</w:t>
        </w:r>
      </w:hyperlink>
      <w:r w:rsidRPr="00691F04">
        <w:t xml:space="preserve"> </w:t>
      </w:r>
    </w:p>
    <w:p w14:paraId="2CACFC04" w14:textId="77777777" w:rsidR="007A47D5" w:rsidRDefault="007A47D5" w:rsidP="007A47D5">
      <w:pPr>
        <w:pStyle w:val="2"/>
      </w:pPr>
      <w:bookmarkStart w:id="144" w:name="_Hlk201817171"/>
      <w:bookmarkStart w:id="145" w:name="_Toc201817568"/>
      <w:r>
        <w:t>РИА Новости</w:t>
      </w:r>
      <w:r w:rsidRPr="007A47D5">
        <w:t xml:space="preserve">, </w:t>
      </w:r>
      <w:r>
        <w:t>25.06.2025</w:t>
      </w:r>
      <w:r w:rsidRPr="007A47D5">
        <w:t xml:space="preserve">, </w:t>
      </w:r>
      <w:r>
        <w:t>Инфляция в России на 23 июня составила 9,48% в годовом выражении - Минэкономразвития</w:t>
      </w:r>
      <w:bookmarkEnd w:id="145"/>
    </w:p>
    <w:p w14:paraId="034CF0E9" w14:textId="77777777" w:rsidR="007A47D5" w:rsidRDefault="007A47D5" w:rsidP="007A47D5">
      <w:pPr>
        <w:pStyle w:val="3"/>
      </w:pPr>
      <w:bookmarkStart w:id="146" w:name="_Toc201817569"/>
      <w:r>
        <w:t>Инфляция в России на 23 июня замедлилась до 9,48% в годовом выражении с 9,59% неделей ранее, следует из обзора Минэкономразвития "О текущей ценовой ситуации".</w:t>
      </w:r>
      <w:bookmarkEnd w:id="146"/>
    </w:p>
    <w:p w14:paraId="39C2CAC0" w14:textId="77777777" w:rsidR="007A47D5" w:rsidRDefault="007A47D5" w:rsidP="007A47D5">
      <w:r>
        <w:t>Как следует из документа, рост цен на продовольственные товары был умеренным и составил 0,06% . При этом снижение цен на плодоовощную продукцию составило 0,3%, на остальные продукты - цены выросли за неделю на 0,09%.</w:t>
      </w:r>
    </w:p>
    <w:p w14:paraId="00E8F2C2" w14:textId="77777777" w:rsidR="007A47D5" w:rsidRDefault="007A47D5" w:rsidP="007A47D5">
      <w:r>
        <w:t>В сегменте непродовольственных товаров за неделю с 17 по 23 июня цены снизились на 0,02% после снижения на 0,05% неделей ранее, в секторе наблюдаемых услуг (туристических, регулируемых и бытовых) - они выросли на 0,04%.</w:t>
      </w:r>
    </w:p>
    <w:p w14:paraId="03B5C024" w14:textId="77777777" w:rsidR="00442928" w:rsidRDefault="00442928" w:rsidP="00442928">
      <w:pPr>
        <w:pStyle w:val="2"/>
      </w:pPr>
      <w:bookmarkStart w:id="147" w:name="_Toc201817570"/>
      <w:bookmarkEnd w:id="144"/>
      <w:r>
        <w:t>РИА Новости</w:t>
      </w:r>
      <w:r w:rsidRPr="00442928">
        <w:t xml:space="preserve">, </w:t>
      </w:r>
      <w:r>
        <w:t>26.06.2025</w:t>
      </w:r>
      <w:r w:rsidRPr="00442928">
        <w:t xml:space="preserve">, </w:t>
      </w:r>
      <w:r>
        <w:t>Правила открытия социальных счетов изменятся в России с 1 июля</w:t>
      </w:r>
      <w:bookmarkEnd w:id="147"/>
    </w:p>
    <w:p w14:paraId="6E98D960" w14:textId="77777777" w:rsidR="00442928" w:rsidRDefault="00442928" w:rsidP="00442928">
      <w:pPr>
        <w:pStyle w:val="3"/>
      </w:pPr>
      <w:bookmarkStart w:id="148" w:name="_Toc201817571"/>
      <w:r>
        <w:t>Социальные счета и вклады появятся в России с 1 июля этого года и будут действовать для получателей мер социальной поддержки - для их оформления нужно иметь доступ к "Госуслугам" и электронной подписи, рассказала РИА Новости доцент кафедры международного бизнеса Финансового университета при правительстве РФ Жанна Ивановская</w:t>
      </w:r>
      <w:bookmarkEnd w:id="148"/>
    </w:p>
    <w:p w14:paraId="78D83B54" w14:textId="77777777" w:rsidR="00442928" w:rsidRDefault="00442928" w:rsidP="00442928">
      <w:r>
        <w:t>"С 1 июля 2025 года в России значительным образом меняется ландшафт в сфере предоставления финансовых услуг Появятся новые банковские продукты для ряда граждан: социальный счет и социальный вклад", - сказала Ивановская.</w:t>
      </w:r>
    </w:p>
    <w:p w14:paraId="1A69056C" w14:textId="77777777" w:rsidR="00442928" w:rsidRDefault="00442928" w:rsidP="00442928">
      <w:r>
        <w:t xml:space="preserve">Она объяснила, что социальные счета и вклады рассчитаны на адресатов мер социальной поддержки по утвержденному правительством перечню . На остаток на </w:t>
      </w:r>
      <w:r>
        <w:lastRenderedPageBreak/>
        <w:t>счете каждый месяц будут начисляться проценты по самой высокой ставке, которая действует в банке для вкладов физлиц сроком от месяца до года включительно.</w:t>
      </w:r>
    </w:p>
    <w:p w14:paraId="4A01B61C" w14:textId="77777777" w:rsidR="00442928" w:rsidRDefault="00442928" w:rsidP="00442928">
      <w:r>
        <w:t>Эксперт также подчеркнула, что одно физическое лицо может открыть один социальный счет и один социальный вклад, при этом они могут быть в разных банках. При этом вклад не может превышать 50 000 рублей и открываться на срок на один год, но может пролонгироваться на тот же срок. Сами договоры в электронной форме можно будет оформить только на "Госуслугах" и подписать только электронной подписью. Все операции по таким счетам проводятся в только российских рублях.</w:t>
      </w:r>
    </w:p>
    <w:p w14:paraId="3EB41AA7" w14:textId="77777777" w:rsidR="00442928" w:rsidRDefault="00442928" w:rsidP="00442928">
      <w:r>
        <w:t>"С 1 июля 2025 года такие вклады обязаны открывать только системно значимые банки, а с 1 января 2027 года - остальные кредитные организации входящие в ССВ (систему страхования вкладов - ред.). Поэтому часть клиентов, не являющихся клиентами СЗКО (Системно значимых кредитных организаций - ред.), не имеющих доступа к сервису "Госуслуги" и не получивших электронную подпись, не смогут в первое время открыть социальные счета и социальные вклады", - добавила Ивановская.</w:t>
      </w:r>
    </w:p>
    <w:p w14:paraId="1E6F4147" w14:textId="77777777" w:rsidR="00387562" w:rsidRDefault="00387562" w:rsidP="00387562">
      <w:pPr>
        <w:pStyle w:val="2"/>
      </w:pPr>
      <w:bookmarkStart w:id="149" w:name="_Toc201817572"/>
      <w:r>
        <w:t>РИА Новости</w:t>
      </w:r>
      <w:r w:rsidRPr="00387562">
        <w:t xml:space="preserve">, </w:t>
      </w:r>
      <w:r>
        <w:t>25.06.2025</w:t>
      </w:r>
      <w:r w:rsidRPr="00387562">
        <w:t xml:space="preserve">, </w:t>
      </w:r>
      <w:r>
        <w:t>Высказанная Путиным идея создания платформы глобального роста обсуждается в БРИКС - Ушаков</w:t>
      </w:r>
      <w:bookmarkEnd w:id="149"/>
    </w:p>
    <w:p w14:paraId="2D27F4A5" w14:textId="77777777" w:rsidR="00387562" w:rsidRDefault="00387562" w:rsidP="00387562">
      <w:pPr>
        <w:pStyle w:val="3"/>
      </w:pPr>
      <w:bookmarkStart w:id="150" w:name="_Toc201817573"/>
      <w:r>
        <w:t>Высказанная президентом России Владимиром Путиным идея создания новой платформы глобального роста обсуждается в БРИКС, сообщил помощник российского лидера Юрий Ушаков.</w:t>
      </w:r>
      <w:bookmarkEnd w:id="150"/>
    </w:p>
    <w:p w14:paraId="70E12C17" w14:textId="77777777" w:rsidR="00387562" w:rsidRDefault="00387562" w:rsidP="00387562">
      <w:r>
        <w:t>"Это идея для обсуждения, которая действительно обсуждается . Она обсуждается в том числе и в рамках БРИКС. Я думаю, что сейчас будет саммит БРИКС в начале июля в Бразилии - и эти все темы, несомненно, будут затрагиваться", - сказал Ушаков журналистам, отвечая на вопрос о предложенной Путиным платформе роста, которая будет альтернативна западному глобализму.</w:t>
      </w:r>
    </w:p>
    <w:p w14:paraId="09655982" w14:textId="77777777" w:rsidR="00387562" w:rsidRDefault="00387562" w:rsidP="00387562">
      <w:r>
        <w:t>Президент России на пленарном заседании ПМЭФ высказался за создание открытой и справедливой платформы глобального роста, которая будет объединять инвестиционные механизмы и технологические стандарты, финансовые и логистические сервисы, торговые инструменты и другие решения. По его словам, задача при этом состоит не в том, чтобы модернизировать старые механизмы эпохи глобализации, которые во многом себя изжили или дискредитировали, а предложить именно новую модель развития, учитывающую национальные интересы государств. Путин добавил, что Россия приглашает партнёров внести свой вклад в формирование такой новой глобальной модели роста.</w:t>
      </w:r>
    </w:p>
    <w:p w14:paraId="10277A1D" w14:textId="77777777" w:rsidR="00387562" w:rsidRDefault="00387562" w:rsidP="00387562">
      <w:r>
        <w:t>Петербургский международный экономический форум состоялся 18-21 июня. Главная тема ПМЭФ в 2025 году - "Общие ценности - основа роста в многополярном мире". РИА Новости выступило информационным партнером форума.</w:t>
      </w:r>
    </w:p>
    <w:p w14:paraId="5584729D" w14:textId="77777777" w:rsidR="00312860" w:rsidRDefault="00312860" w:rsidP="00312860">
      <w:pPr>
        <w:pStyle w:val="2"/>
      </w:pPr>
      <w:bookmarkStart w:id="151" w:name="_Toc201817574"/>
      <w:r>
        <w:lastRenderedPageBreak/>
        <w:t>РИА Новости</w:t>
      </w:r>
      <w:r w:rsidRPr="00B22FE6">
        <w:t xml:space="preserve">, </w:t>
      </w:r>
      <w:r>
        <w:t>25.06.2025</w:t>
      </w:r>
      <w:r w:rsidRPr="00B22FE6">
        <w:t xml:space="preserve">, </w:t>
      </w:r>
      <w:r>
        <w:t>ЦБ РФ предложил изменить подход к оценке экономического положения банков</w:t>
      </w:r>
      <w:bookmarkEnd w:id="151"/>
    </w:p>
    <w:p w14:paraId="552DE732" w14:textId="77777777" w:rsidR="00312860" w:rsidRDefault="00312860" w:rsidP="00312860">
      <w:pPr>
        <w:pStyle w:val="3"/>
      </w:pPr>
      <w:bookmarkStart w:id="152" w:name="_Toc201817575"/>
      <w:r>
        <w:t>Банк России предлагает существенно пересмотреть подход к оценке финансовых показателей и качества управления банком, из которых непосредственно формируется оценка экономического положения (ОЭП), этот показатель ЦБ использует для классификации кредитных организаций по уровню риска для вкладчиков и кредиторов, следует из консультационного доклада регулятора.</w:t>
      </w:r>
      <w:bookmarkEnd w:id="152"/>
    </w:p>
    <w:p w14:paraId="5D0B5429" w14:textId="77777777" w:rsidR="00312860" w:rsidRDefault="00312860" w:rsidP="00312860">
      <w:r>
        <w:t>"Действующая методика ОЭП была разработана в 2008 году и с тех пор существенно не менялась . За это время банковский бизнес эволюционировал и стал гораздо более сложным, а риск-профиль самих банков заметно изменился. Поэтому текущая ОЭП утратила необходимую риск-чувствительность, также снизилось ее значение в диалоге с поднадзорными кредитными организациями (КО) по вопросам управления рисками", - говорится в докладе.</w:t>
      </w:r>
    </w:p>
    <w:p w14:paraId="16A8916C" w14:textId="77777777" w:rsidR="00312860" w:rsidRDefault="00312860" w:rsidP="00312860">
      <w:r>
        <w:t>"Чтобы методика ОЭП стала более риск-чувствительной, учитывала масштаб и сложность бизнеса банка, а также обрела большую прогностическую силу, мы предлагаем существенно пересмотреть подход к оценке финансовых показателей и качества управления банком, из которых непосредственно и формируется ОЭП", - также отмечается там.</w:t>
      </w:r>
    </w:p>
    <w:p w14:paraId="5BDF9E9F" w14:textId="77777777" w:rsidR="00312860" w:rsidRDefault="00312860" w:rsidP="00312860">
      <w:r>
        <w:t>Согласно объяснениям регулятора, ОЭП - один из важных надзорных инструментов, который Банк России использует для классификации банков по уровню риска для вкладчиков и кредиторов. От результатов ОЭП банка в первую очередь зависит интенсивность надзорных действий регулятора и размер отчислений кредитных организаций в фонд обязательного страхования вкладов (ФОСВ) - чем хуже оценка, тем пристальнее надзор и выше взнос.</w:t>
      </w:r>
    </w:p>
    <w:p w14:paraId="2CD5110E" w14:textId="77777777" w:rsidR="00312860" w:rsidRDefault="00312860" w:rsidP="00312860">
      <w:r>
        <w:t>Банк России планирует пересмотреть критерии финансового положения банков для уплаты повышенной дополнительной ставки страховых взносов с учетом новой ОЭП, а также подготовить изменения в закон о страховании вкладов и нормативные акты ЦБ в 2025 - 2027 годах.</w:t>
      </w:r>
    </w:p>
    <w:p w14:paraId="04FC1105" w14:textId="77777777" w:rsidR="002220B8" w:rsidRDefault="002220B8" w:rsidP="002220B8">
      <w:pPr>
        <w:pStyle w:val="2"/>
      </w:pPr>
      <w:bookmarkStart w:id="153" w:name="_Toc201817576"/>
      <w:r>
        <w:t>РИА Новости</w:t>
      </w:r>
      <w:r w:rsidRPr="002220B8">
        <w:t xml:space="preserve">, </w:t>
      </w:r>
      <w:r>
        <w:t>25.06.2025</w:t>
      </w:r>
      <w:r w:rsidRPr="002220B8">
        <w:t xml:space="preserve">, </w:t>
      </w:r>
      <w:r>
        <w:t>ЦБ РФ предложил новую дату массового внедрения цифрового рубля - 1 сентября 2026 г</w:t>
      </w:r>
      <w:bookmarkEnd w:id="153"/>
    </w:p>
    <w:p w14:paraId="55259281" w14:textId="77777777" w:rsidR="002220B8" w:rsidRDefault="002220B8" w:rsidP="002220B8">
      <w:pPr>
        <w:pStyle w:val="3"/>
      </w:pPr>
      <w:bookmarkStart w:id="154" w:name="_Toc201817577"/>
      <w:r>
        <w:t>Банк России направил в Госдуму предложения поменять в законопроекте дату массового внедрения цифрового рубля на 1 сентября 2026 года, с этой даты крупнейшие банки должны будут предоставить своим клиентам возможность совершать операции с цифровой национальной валютой, сообщает регулятор.</w:t>
      </w:r>
      <w:bookmarkEnd w:id="154"/>
    </w:p>
    <w:p w14:paraId="1D7246B7" w14:textId="77777777" w:rsidR="002220B8" w:rsidRDefault="002220B8" w:rsidP="002220B8">
      <w:r>
        <w:t>"Банк России предложил новые даты массового внедрения цифрового рубля . Переводы и платежи цифровыми рублями будут внедряться поэтапно. Крупнейшие банки должны будут предоставить своим клиентам возможность совершать операции с цифровой национальной валютой с 1 сентября 2026 года. Такие предложения по изменению соответствующего проекта закона Банк России направил в Государственную думу", - говорится на сайте регулятора.</w:t>
      </w:r>
    </w:p>
    <w:p w14:paraId="440FAAE1" w14:textId="77777777" w:rsidR="002220B8" w:rsidRDefault="002220B8" w:rsidP="002220B8">
      <w:r>
        <w:lastRenderedPageBreak/>
        <w:t>Отмечается, что с этой же даты открыть свою инфраструктуру для цифровых рублей и обеспечить возможность оплаты товаров и услуг цифровой формой национальной валюты должны будут торговые компании, которые являются клиентами крупнейших банков и у которых выручка за предшествующий год превышает 120 миллионов рублей.</w:t>
      </w:r>
    </w:p>
    <w:p w14:paraId="281B4FC2" w14:textId="77777777" w:rsidR="002220B8" w:rsidRDefault="002220B8" w:rsidP="002220B8">
      <w:r>
        <w:t>"Другие банки с универсальной лицензией, а также торговые компании - их клиенты с годовой выручкой свыше 30 миллионов рублей смогут настраивать свои системы дольше - до 1 сентября 2027 года. Остальные банки и продавцы с выручкой менее 30 миллионов рублей в год - с 1 сентября 2028 года. Такая обязанность не будет распространяться на торговые точки, у которых выручка за год составляет менее 5 миллионов рублей", - также уточняет ЦБ.</w:t>
      </w:r>
    </w:p>
    <w:p w14:paraId="3ACF8D09" w14:textId="77777777" w:rsidR="00B22FE6" w:rsidRDefault="00B22FE6" w:rsidP="00B22FE6">
      <w:pPr>
        <w:pStyle w:val="2"/>
      </w:pPr>
      <w:bookmarkStart w:id="155" w:name="_Toc201817578"/>
      <w:r>
        <w:t>РИА Новости</w:t>
      </w:r>
      <w:r w:rsidRPr="00B22FE6">
        <w:t xml:space="preserve">, </w:t>
      </w:r>
      <w:r>
        <w:t>25.06.2025</w:t>
      </w:r>
      <w:r w:rsidRPr="00B22FE6">
        <w:t xml:space="preserve">, </w:t>
      </w:r>
      <w:r>
        <w:t>Путь движения денежных средств можно отследить с помощью цифрового рубля - депутат ГД</w:t>
      </w:r>
      <w:bookmarkEnd w:id="155"/>
    </w:p>
    <w:p w14:paraId="476257A7" w14:textId="77777777" w:rsidR="00B22FE6" w:rsidRDefault="00B22FE6" w:rsidP="00B22FE6">
      <w:pPr>
        <w:pStyle w:val="3"/>
      </w:pPr>
      <w:bookmarkStart w:id="156" w:name="_Toc201817579"/>
      <w:r>
        <w:t>Каждый человек сможет отследить весь путь движения своих денежных средств, выполняя переводы при помощи цифрового рубля, сообщила РИА Новости член комитета Госдумы по малому и среднему предпринимательству Наталия Полуянова.</w:t>
      </w:r>
      <w:bookmarkEnd w:id="156"/>
    </w:p>
    <w:p w14:paraId="22C98327" w14:textId="77777777" w:rsidR="00B22FE6" w:rsidRDefault="00B22FE6" w:rsidP="00B22FE6">
      <w:r>
        <w:t>Банк России направил в Госдуму предложения поменять в законопроекте дату массового внедрения цифрового рубля на 1 сентября 2026 года, с этой даты крупнейшие банки должны будут предоставить своим клиентам возможность совершать операции с цифровой национальной валютой .</w:t>
      </w:r>
    </w:p>
    <w:p w14:paraId="27B92EB5" w14:textId="77777777" w:rsidR="00B22FE6" w:rsidRDefault="00B22FE6" w:rsidP="00B22FE6">
      <w:r>
        <w:t>"Каждый человек, кто будет делать переводы при помощи цифрового рубля, отследит весь путь движения своих денежных средств", - сказала депутат.</w:t>
      </w:r>
    </w:p>
    <w:p w14:paraId="0641B0CC" w14:textId="77777777" w:rsidR="00B22FE6" w:rsidRDefault="00B22FE6" w:rsidP="00B22FE6">
      <w:r>
        <w:t>Полуянова также отметила, что введение цифрового рубля обеспечит высокую скорость переводов внутри личных счетов клиентов и обеспечит прозрачность всех операций.</w:t>
      </w:r>
    </w:p>
    <w:p w14:paraId="212829D3" w14:textId="77777777" w:rsidR="00B22FE6" w:rsidRDefault="00B22FE6" w:rsidP="00B22FE6">
      <w:r>
        <w:t>"Введение цифрового рубля уже станет актуальным буквально со следующего года. Сейчас устанавливается система поэтапного введения цифрового рубля в обороты банков, в обороты предприятий, малого бизнеса", - добавила она.</w:t>
      </w:r>
    </w:p>
    <w:p w14:paraId="1CD94178" w14:textId="77777777" w:rsidR="00B22FE6" w:rsidRDefault="00B22FE6" w:rsidP="00B22FE6">
      <w:r>
        <w:t>Политик уточнила, что с этим нововведением столкнутся все жители России. Самый льготный режим использования цифрового рубля будет у малого бизнеса.</w:t>
      </w:r>
    </w:p>
    <w:p w14:paraId="55B16CD0" w14:textId="77777777" w:rsidR="00B22FE6" w:rsidRDefault="00B22FE6" w:rsidP="00B22FE6">
      <w:r>
        <w:t>"Конечно, поэтапное введение даст возможность нам привыкнуть к этому инструменту, оценить удобство по его использованию. Но вместе с тем скорость и прозрачность - это главные аргументы в пользу введения электронного рубля", - подытожила парламентарий.</w:t>
      </w:r>
    </w:p>
    <w:p w14:paraId="12A847B3" w14:textId="77777777" w:rsidR="00B22FE6" w:rsidRDefault="00B22FE6" w:rsidP="00B22FE6">
      <w:r>
        <w:t>Банк России начал работать над созданием цифрового рубля в 2021 году. С 1 августа 2023 года в России вступили в силу основные положения закона, закрепляющего правовые нормы его введения в стране, а с 15 августа того же года начался эксперимент с использованием цифровых рублей.</w:t>
      </w:r>
    </w:p>
    <w:p w14:paraId="5CD3533A" w14:textId="77777777" w:rsidR="00B22FE6" w:rsidRDefault="00B22FE6" w:rsidP="00B22FE6">
      <w:r>
        <w:lastRenderedPageBreak/>
        <w:t>В феврале этого года глава Банка России Эльвира Набиуллина заявила, что широкое внедрение цифрового рубля будет несколько позже запланированной даты. До этого ожидалось, что цифровой рубль станет доступен всем желающим с 1 июля 2025 года.</w:t>
      </w:r>
    </w:p>
    <w:p w14:paraId="322CB090" w14:textId="77777777" w:rsidR="00B22FE6" w:rsidRDefault="00B22FE6" w:rsidP="00B22FE6">
      <w:pPr>
        <w:pStyle w:val="2"/>
      </w:pPr>
      <w:bookmarkStart w:id="157" w:name="_Toc201817580"/>
      <w:r>
        <w:t>РИА Новости</w:t>
      </w:r>
      <w:r w:rsidRPr="00B22FE6">
        <w:t xml:space="preserve">, </w:t>
      </w:r>
      <w:r>
        <w:t>25.06.2025</w:t>
      </w:r>
      <w:r w:rsidRPr="00B22FE6">
        <w:t xml:space="preserve">, </w:t>
      </w:r>
      <w:r>
        <w:t>Дума ратифицировала соглашение о трансграничном допуске ценных бумаг на биржи стран ЕАЭС</w:t>
      </w:r>
      <w:bookmarkEnd w:id="157"/>
    </w:p>
    <w:p w14:paraId="777E4BA4" w14:textId="77777777" w:rsidR="00B22FE6" w:rsidRDefault="00B22FE6" w:rsidP="00B22FE6">
      <w:pPr>
        <w:pStyle w:val="3"/>
      </w:pPr>
      <w:bookmarkStart w:id="158" w:name="_Toc201817581"/>
      <w:r>
        <w:t>Госдума ратифицировала соглашение о трансграничном допуске к размещению и обращению ценных бумаг на биржах стран Евразийского экономического союза (ЕАЭС).</w:t>
      </w:r>
      <w:bookmarkEnd w:id="158"/>
    </w:p>
    <w:p w14:paraId="4328CFC9" w14:textId="77777777" w:rsidR="00B22FE6" w:rsidRDefault="00B22FE6" w:rsidP="00B22FE6">
      <w:r>
        <w:t>Соглашение, подписанное в Алма-Ате 31 января 2025 года, создает основы для формирования общего биржевого пространства ЕАЭС . Оно позволит эмитентам из стран ЕАЭС размещать свои ценные бумаги и торговать ими на биржах других стран союза на условиях не менее благоприятных, чем для внутренних эмитентов.</w:t>
      </w:r>
    </w:p>
    <w:p w14:paraId="0FB81994" w14:textId="77777777" w:rsidR="00B22FE6" w:rsidRDefault="00B22FE6" w:rsidP="00B22FE6">
      <w:r>
        <w:t>"Соглашение создает упрощенный доступ ценных бумаг на финансовые рынки стран - участниц ЕАЭС. По сути, мы таким образом начинаем и продолжаем интеграцию наших финансовых рынков и финансовой инфраструктуры", - пояснил на пленарном заседании Госдумы замглавы Минфина РФ Иван Чебесков.</w:t>
      </w:r>
    </w:p>
    <w:p w14:paraId="24BA0827" w14:textId="77777777" w:rsidR="00B22FE6" w:rsidRDefault="00B22FE6" w:rsidP="00B22FE6">
      <w:r>
        <w:t>Эмитент для получения трансграничного допуска должен отвечать ряду условий. Его ценные бумаги должны быть зарегистрированы (или получить идентификационный номер) в стране регистрации эмитента и включены в список высшей категории на бирже этой страны. Также эмитент должен соблюдать как требования законодательства страны, где он зарегистрирован, так и требования к организации размещения (обращения) ценных бумаг в других странах ЕАЭС.</w:t>
      </w:r>
    </w:p>
    <w:p w14:paraId="0FD77B4A" w14:textId="77777777" w:rsidR="00B22FE6" w:rsidRDefault="00B22FE6" w:rsidP="00B22FE6">
      <w:r>
        <w:t>При этом не потребуется повторно регистрировать проспект ценных бумаг, отчет об итогах выпуска или другие документы в стране, где осуществляется допуск.</w:t>
      </w:r>
    </w:p>
    <w:p w14:paraId="58A1856C" w14:textId="77777777" w:rsidR="00B22FE6" w:rsidRDefault="00B22FE6" w:rsidP="00B22FE6">
      <w:r>
        <w:t>Эмитенты, получившие трансграничный допуск, должны соблюдать требования о противодействии инсайдерской информации и манипулированию рынком, установленные как страной регистрации эмитента, так и странами регистрации бирж, предоставивших допуск.</w:t>
      </w:r>
    </w:p>
    <w:p w14:paraId="47885B46" w14:textId="77777777" w:rsidR="00B22FE6" w:rsidRDefault="00B22FE6" w:rsidP="00B22FE6">
      <w:r>
        <w:t>Соглашение также устанавливает требования к уполномоченным органам государств ЕАЭС о содействии биржам в предоставлении трансграничного допуска, единые подходы к процедуре получения допуска и к раскрытию информации эмитентом. Уполномоченные органы могут проводить совместные проверки и обмениваться финансовой информацией.</w:t>
      </w:r>
    </w:p>
    <w:p w14:paraId="55225A81" w14:textId="77777777" w:rsidR="00B22FE6" w:rsidRDefault="00B22FE6" w:rsidP="00B22FE6">
      <w:r>
        <w:t>Соглашение вступит в силу после выполнения странами-участницами необходимых внутригосударственных процедур.</w:t>
      </w:r>
    </w:p>
    <w:p w14:paraId="21F6EB0B" w14:textId="77777777" w:rsidR="00B22FE6" w:rsidRDefault="00B22FE6" w:rsidP="00B22FE6">
      <w:pPr>
        <w:pStyle w:val="2"/>
      </w:pPr>
      <w:bookmarkStart w:id="159" w:name="_Toc201817582"/>
      <w:r>
        <w:lastRenderedPageBreak/>
        <w:t>РИА Новости</w:t>
      </w:r>
      <w:r w:rsidRPr="00B22FE6">
        <w:t xml:space="preserve">, </w:t>
      </w:r>
      <w:r>
        <w:t>25.06.2025</w:t>
      </w:r>
      <w:r w:rsidRPr="00B22FE6">
        <w:t xml:space="preserve">, </w:t>
      </w:r>
      <w:r>
        <w:t>Депутат ГД предложила проиндексировать налоговый вычет за кружки и секции для детей</w:t>
      </w:r>
      <w:bookmarkEnd w:id="159"/>
    </w:p>
    <w:p w14:paraId="18A3D938" w14:textId="77777777" w:rsidR="00B22FE6" w:rsidRDefault="00B22FE6" w:rsidP="00B22FE6">
      <w:pPr>
        <w:pStyle w:val="3"/>
      </w:pPr>
      <w:bookmarkStart w:id="160" w:name="_Toc201817583"/>
      <w:r>
        <w:t>Депутат ГД Анна Скрозникова ("Новые люди") направила обращение в Минфин РФ с предложением проиндексировать налоговый вычет за расходы на дополнительное образование для детей, включая кружки и спортивные занятия, в соответствии с официальной инфляцией, документ есть в распоряжении РИА Новости.</w:t>
      </w:r>
      <w:bookmarkEnd w:id="160"/>
    </w:p>
    <w:p w14:paraId="60D0F31D" w14:textId="77777777" w:rsidR="00B22FE6" w:rsidRDefault="00B22FE6" w:rsidP="00B22FE6">
      <w:r>
        <w:t>"Считаю необходимым рассмотреть индексацию налогового вычета за расходы на дополнительное образование для детей, включая секции, кружки и спортивные занятия, в соответствии с официальной инфляцией с учетом инфляции за 2024 и 2025 годы", - сказано в обращении .</w:t>
      </w:r>
    </w:p>
    <w:p w14:paraId="4B0B7B19" w14:textId="77777777" w:rsidR="00B22FE6" w:rsidRDefault="00B22FE6" w:rsidP="00B22FE6">
      <w:r>
        <w:t>Кроме того, в нем депутат просит министра финансов РФ Антона Силуанова законодательно закрепить механизм автоматической ежегодной индексации указанного налогового вычета, "что позволит сделать секции, кружки и спортивные занятия для детей более доступными".</w:t>
      </w:r>
    </w:p>
    <w:p w14:paraId="127E4693" w14:textId="77777777" w:rsidR="00B22FE6" w:rsidRDefault="00B22FE6" w:rsidP="00B22FE6">
      <w:r>
        <w:t>В документе отмечается, что сейчас в России действует налоговый вычет на расходы по оплате образовательных услуг для детей, включая секции, кружки и спортивные занятия.</w:t>
      </w:r>
    </w:p>
    <w:p w14:paraId="11663CBD" w14:textId="77777777" w:rsidR="00B22FE6" w:rsidRDefault="00B22FE6" w:rsidP="00B22FE6">
      <w:r>
        <w:t>"Размер вычета составляет не более 110 000 рублей в год на каждого ребенка. В последний раз указанный налоговый вычет был проиндексирован с 1 января 2024 года: с 50 000 рублей до 110 000 рублей. В то же время стоимость детских занятий растет ежегодно темпами выше инфляции. По данным Росстата, в 2024 году услуги дошкольного и дополнительного образования подорожали в среднем на 12,3% по сравнению с 2023 годом. В 2023 году стоимость также увеличилась на 12% по сравнению с 2022 годом. В 2025 году, по оценкам экспертов, рост стоимости также может составить до 15-20%. Таким образом, учитывая инфляцию за 2024 и 2025 годы, размер вычета должен составить не менее 145 000 рублей для сохранения своей эффективности", - уточняется в документе.</w:t>
      </w:r>
    </w:p>
    <w:p w14:paraId="1A34CF24" w14:textId="77777777" w:rsidR="00B22FE6" w:rsidRDefault="00B22FE6" w:rsidP="00B22FE6">
      <w:r>
        <w:t>По словам автора обращения, затраты на такие занятия часто превышают возможности семей с детьми.</w:t>
      </w:r>
    </w:p>
    <w:p w14:paraId="76FB5F8F" w14:textId="77777777" w:rsidR="00E0614B" w:rsidRDefault="00E0614B" w:rsidP="00E0614B">
      <w:pPr>
        <w:pStyle w:val="2"/>
      </w:pPr>
      <w:bookmarkStart w:id="161" w:name="_Toc201817584"/>
      <w:r>
        <w:t>РИА Новости</w:t>
      </w:r>
      <w:r w:rsidRPr="00E0614B">
        <w:t xml:space="preserve">, </w:t>
      </w:r>
      <w:r>
        <w:t>25.06.2025</w:t>
      </w:r>
      <w:r w:rsidRPr="00E0614B">
        <w:t xml:space="preserve">, </w:t>
      </w:r>
      <w:r>
        <w:t>Решетников: рассчитываем, что Банк России будет и дальше идти в логике смягчения ДКП</w:t>
      </w:r>
      <w:bookmarkEnd w:id="161"/>
    </w:p>
    <w:p w14:paraId="248DD5BB" w14:textId="77777777" w:rsidR="00E0614B" w:rsidRDefault="00E0614B" w:rsidP="00E0614B">
      <w:pPr>
        <w:pStyle w:val="3"/>
      </w:pPr>
      <w:bookmarkStart w:id="162" w:name="_Toc201817585"/>
      <w:r>
        <w:t>Минэкономразвития рассчитывает, что Банк России будет и дальше идти в логике смягчения денежно-кредитной политики, заявил министр экономического развития России Максим Решетников на встрече с главами иностранных дипмиссий.</w:t>
      </w:r>
      <w:bookmarkEnd w:id="162"/>
    </w:p>
    <w:p w14:paraId="704D263F" w14:textId="77777777" w:rsidR="00E0614B" w:rsidRDefault="00E0614B" w:rsidP="00E0614B">
      <w:r>
        <w:t>Он отметил, что инфляция в РФ замедляется .</w:t>
      </w:r>
    </w:p>
    <w:p w14:paraId="5AC12B62" w14:textId="77777777" w:rsidR="00E0614B" w:rsidRDefault="00E0614B" w:rsidP="00E0614B">
      <w:r>
        <w:t>"Это дало возможность Центральному банку приступить к снижению ключевой ставки. Мы рассчитываем, эта политика дальше будет продолжена в логике дальнейшего смягчения ДКП", - сказал Решетников.</w:t>
      </w:r>
    </w:p>
    <w:p w14:paraId="3FAA290A" w14:textId="77777777" w:rsidR="00E0614B" w:rsidRDefault="00E0614B" w:rsidP="00E0614B">
      <w:r>
        <w:lastRenderedPageBreak/>
        <w:t>Он подчеркнул, что несмотря на ограничения, ВВП России в последние два года рос темпами выше 4%, инвестиционная активность в последние четыре года находилась на рекордных уровнях. Сохраняется макроэкономическая стабильность.</w:t>
      </w:r>
    </w:p>
    <w:p w14:paraId="7DF547AF" w14:textId="77777777" w:rsidR="00E0614B" w:rsidRDefault="00E0614B" w:rsidP="00E0614B">
      <w:pPr>
        <w:pStyle w:val="2"/>
      </w:pPr>
      <w:bookmarkStart w:id="163" w:name="_Toc201817586"/>
      <w:r>
        <w:t>РИА Новости</w:t>
      </w:r>
      <w:r w:rsidRPr="00E0614B">
        <w:t xml:space="preserve">, </w:t>
      </w:r>
      <w:r>
        <w:t>25.06.2025</w:t>
      </w:r>
      <w:r w:rsidRPr="00E0614B">
        <w:t xml:space="preserve">, </w:t>
      </w:r>
      <w:r>
        <w:t>Более трети россиян планируют работать в ритейле на пенсии - исследование</w:t>
      </w:r>
      <w:bookmarkEnd w:id="163"/>
    </w:p>
    <w:p w14:paraId="45CC09B9" w14:textId="77777777" w:rsidR="00E0614B" w:rsidRDefault="00E0614B" w:rsidP="00E0614B">
      <w:pPr>
        <w:pStyle w:val="3"/>
      </w:pPr>
      <w:bookmarkStart w:id="164" w:name="_Toc201817587"/>
      <w:r>
        <w:t>Ритейл в качестве сферы для подработки на пенсии рассматривают 37% россиян, при этом работать в колл-центрах планируют 27% граждан, а в доставке - 13%, подсчитали для РИА Новости в сервисе Ventra Go!</w:t>
      </w:r>
      <w:bookmarkEnd w:id="164"/>
    </w:p>
    <w:p w14:paraId="3F9DCF81" w14:textId="77777777" w:rsidR="00E0614B" w:rsidRDefault="00E0614B" w:rsidP="00E0614B">
      <w:r>
        <w:t>"Большинство респондентов после выхода на пенсию рассматривают работу в сфере ритейла (37%), онлайн-услуг (в колл-центрах) (27%) и доставки (13%). 63% готовы работать полный день, а каждый четвертый (27%) рассматривает временную или проектную занятость", - говорится в исследовании, в котором приняли участие свыше трех тысяч респондентов из 16 городов-миллионников .</w:t>
      </w:r>
    </w:p>
    <w:p w14:paraId="242E64C7" w14:textId="77777777" w:rsidR="00E0614B" w:rsidRDefault="00E0614B" w:rsidP="00E0614B">
      <w:r>
        <w:t>Аналитики сервиса отметили, что большинство граждан хотят продолжить трудовую деятельность из-за желания иметь дополнительный источник дохода, еще почти половина не уверена в пенсионных выплатах, больше трети опрошенных стремятся финансово помогать семье. При этом чаще всего россияне составляют только краткосрочные планы по доходу.</w:t>
      </w:r>
    </w:p>
    <w:p w14:paraId="22DCE2C3" w14:textId="77777777" w:rsidR="00E0614B" w:rsidRDefault="00E0614B" w:rsidP="00E0614B">
      <w:r>
        <w:t>"Для комфортной жизни на пенсии опрошенные хотели бы иметь доход от 70 до 100 тысяч рублей, так отметили 54%", - добавили в сервисе.</w:t>
      </w:r>
    </w:p>
    <w:p w14:paraId="0EF41CB9" w14:textId="77777777" w:rsidR="00D523EC" w:rsidRDefault="00D523EC" w:rsidP="00D523EC">
      <w:pPr>
        <w:pStyle w:val="2"/>
      </w:pPr>
      <w:bookmarkStart w:id="165" w:name="_Hlk201817223"/>
      <w:bookmarkStart w:id="166" w:name="_Toc201817588"/>
      <w:r>
        <w:t>РИА Новости</w:t>
      </w:r>
      <w:r w:rsidRPr="00D523EC">
        <w:t xml:space="preserve">, </w:t>
      </w:r>
      <w:r>
        <w:t>25.06.2025</w:t>
      </w:r>
      <w:r w:rsidRPr="00D523EC">
        <w:t xml:space="preserve">, </w:t>
      </w:r>
      <w:r>
        <w:t>Минфин РФ на аукционах в среду разместил ОФЗ двух серий на 113,2 млрд рублей</w:t>
      </w:r>
      <w:bookmarkEnd w:id="166"/>
    </w:p>
    <w:p w14:paraId="45FE9C6E" w14:textId="77777777" w:rsidR="00D523EC" w:rsidRDefault="00D523EC" w:rsidP="00D523EC">
      <w:pPr>
        <w:pStyle w:val="3"/>
      </w:pPr>
      <w:bookmarkStart w:id="167" w:name="_Toc201817589"/>
      <w:r>
        <w:t>Минфин России на аукционах в среду разместил облигации федерального займа (ОФЗ) двух серий совокупно на 113,2 миллиарда рублей по номиналу, завершив квартал с перевыполнением плана заимствований, свидетельствуют данные министерства.</w:t>
      </w:r>
      <w:bookmarkEnd w:id="167"/>
    </w:p>
    <w:p w14:paraId="53C3FCC7" w14:textId="77777777" w:rsidR="00D523EC" w:rsidRDefault="00D523EC" w:rsidP="00D523EC">
      <w:r>
        <w:t>На первом аукционе Минфин разместил ОФЗ с постоянным купонным доходом серии 26245 с погашением в сентябре 2035 года на 84,115 миллиарда рублей по номиналу при спросе в 130,23 миллиарда . На втором аукционе министерство разместило ОФЗ с постоянным купонным доходом серии 26247 с погашением в мае 2039 года на 29,116 миллиарда рублей по номиналу при спросе в 65,791 миллиарда.</w:t>
      </w:r>
    </w:p>
    <w:p w14:paraId="20C54FD0" w14:textId="77777777" w:rsidR="00D523EC" w:rsidRDefault="00D523EC" w:rsidP="00D523EC">
      <w:r>
        <w:t>В ходе проведенного дополнительного размещения после аукциона по выпуску ОФЗ 26247 было заключено семь сделок по средневзвешенной цене на общую сумму 910 миллионов рублей. Таким образом, общий объем размещения составил 30,026 миллиарда рублей, рассказал РИА Новости главный аналитик долговых рынков БК "Регион" Александр Ермак.</w:t>
      </w:r>
    </w:p>
    <w:p w14:paraId="4C939928" w14:textId="77777777" w:rsidR="00D523EC" w:rsidRDefault="00D523EC" w:rsidP="00D523EC">
      <w:r>
        <w:t xml:space="preserve">"Ралли на долговом рынке продолжается, положительная статистика динамики недельной инфляции поддерживает ожидания рынка относительно дальнейшего смягчения денежно-кредитной политики Банка России. Так, с прошлого аукционного дня ценовой индекс гособлигаций RGBI прибавил чуть больше 1% и обновил </w:t>
      </w:r>
      <w:r>
        <w:lastRenderedPageBreak/>
        <w:t>максимум этого года, что подтверждает смену настроений на рынке долга", - сказа агентству аналитик "ТКБ Инвестмент Партнерс" Максим Гладских.</w:t>
      </w:r>
    </w:p>
    <w:p w14:paraId="55676F05" w14:textId="77777777" w:rsidR="00D523EC" w:rsidRDefault="00D523EC" w:rsidP="00D523EC">
      <w:r>
        <w:t>Минфин по итогам второго квартала разместил ОФЗ на 1,466 триллиона рублей, тем самым перевыполнив квартальный план привлечения на рынке ОФЗ, который был установлен на уровне 1,3 триллиона рублей.</w:t>
      </w:r>
    </w:p>
    <w:p w14:paraId="7C1AE456" w14:textId="77777777" w:rsidR="00D523EC" w:rsidRDefault="00D523EC" w:rsidP="00D523EC">
      <w:r>
        <w:t>Программа заимствований Минфина на текущий год составляет 4,8 триллиона рублей. За первое полугодие Минфин разместил ОФЗ на 2,868 триллиона рублей.</w:t>
      </w:r>
      <w:bookmarkEnd w:id="165"/>
    </w:p>
    <w:p w14:paraId="2EB6A90F" w14:textId="77777777" w:rsidR="00AB2947" w:rsidRDefault="00AB2947" w:rsidP="00AB2947">
      <w:pPr>
        <w:pStyle w:val="2"/>
      </w:pPr>
      <w:bookmarkStart w:id="168" w:name="_Toc201817590"/>
      <w:r>
        <w:t>Интерфакс, 26.06.2025</w:t>
      </w:r>
      <w:r w:rsidRPr="00AB2947">
        <w:t xml:space="preserve">, </w:t>
      </w:r>
      <w:r>
        <w:t>Правительство рассмотрит состояние конкуренции в России</w:t>
      </w:r>
      <w:bookmarkEnd w:id="168"/>
    </w:p>
    <w:p w14:paraId="30807AFE" w14:textId="77777777" w:rsidR="00AB2947" w:rsidRDefault="00AB2947" w:rsidP="00AB2947">
      <w:pPr>
        <w:pStyle w:val="3"/>
      </w:pPr>
      <w:bookmarkStart w:id="169" w:name="_Toc201817591"/>
      <w:r>
        <w:t>Правительство России на заседании в четверг рассмотрит доклад о состоянии конкуренции в Российской Федерации за 2024 год, сообщила пресс-служба кабинета министров.</w:t>
      </w:r>
      <w:bookmarkEnd w:id="169"/>
    </w:p>
    <w:p w14:paraId="4BFB343F" w14:textId="77777777" w:rsidR="00AB2947" w:rsidRDefault="00AB2947" w:rsidP="00AB2947">
      <w:r>
        <w:t>"В докладе представлены результаты анализа состояния конкуренции в 2024 году, в том числе в контексте обеспечения устойчивости социально значимых товарных рынков, развития внутреннего рынка, поддержки малого и среднего предпринимательства", - говорится в сообщении.</w:t>
      </w:r>
    </w:p>
    <w:p w14:paraId="7F1023C8" w14:textId="77777777" w:rsidR="00AB2947" w:rsidRDefault="00AB2947" w:rsidP="00AB2947">
      <w:r>
        <w:t>В повестке дня также рассмотрение проекта закона "О внесении изменений в Кодекс Российской Федерации об административных правонарушениях", направленного "на либерализацию ответственности участников внешнеэкономической деятельности".</w:t>
      </w:r>
    </w:p>
    <w:p w14:paraId="2939BA20" w14:textId="77777777" w:rsidR="00AB2947" w:rsidRDefault="00AB2947" w:rsidP="00AB2947">
      <w:r>
        <w:t>Среди вопросов повестки дня заседания - "О выделении Минфину России в 2025 году из резервного фонда Правительства Российской Федерации бюджетных ассигнований на предоставление дотации бюджету Кемеровской области". "Проект распоряжения направлен на предоставление дополнительных средств из федерального бюджета бюджету Кемеровской области - Кузбасса на финансовое обеспечение расходов на оплату труда работников бюджетной сферы в 2025 году", - отмечает пресс-служба.</w:t>
      </w:r>
    </w:p>
    <w:p w14:paraId="26A62AE1" w14:textId="77777777" w:rsidR="00AB2947" w:rsidRDefault="00AB2947" w:rsidP="00AB2947">
      <w:r>
        <w:t>Кроме того, члены правительства предполагают рассмотреть проект распоряжения, направленного на финансирование расходных обязательств, возникающих при реализации мероприятий госпрограммы РФ "Социально-экономическое развитие Республики Крым и г. Севастополя".</w:t>
      </w:r>
    </w:p>
    <w:p w14:paraId="4FC7B7A1" w14:textId="77777777" w:rsidR="00AB2947" w:rsidRDefault="00AB2947" w:rsidP="00AB2947">
      <w:r>
        <w:t>Еще один проект распоряжения, представленный к рассмотрению на заседании кабинета министров, "направлен на финансовое обеспечение расходов, связанных с пенсионным обеспечением граждан, проживающих на территориях Донецкой Народной Республики, Луганской Народной Республики и Херсонской области, в соответствии с региональным законодательством, в III квартале 2025 года", - информирует пресс-служба правительства РФ.</w:t>
      </w:r>
    </w:p>
    <w:p w14:paraId="3BDC76AD" w14:textId="77777777" w:rsidR="00AB2947" w:rsidRPr="00AB2947" w:rsidRDefault="00AB2947" w:rsidP="00AB2947">
      <w:hyperlink r:id="rId40" w:history="1">
        <w:r w:rsidRPr="00B56B0E">
          <w:rPr>
            <w:rStyle w:val="a3"/>
          </w:rPr>
          <w:t>https://www.interfax.ru/russia/1033134</w:t>
        </w:r>
      </w:hyperlink>
      <w:r w:rsidRPr="00AB2947">
        <w:t xml:space="preserve"> </w:t>
      </w:r>
    </w:p>
    <w:p w14:paraId="13C1A6DD" w14:textId="77777777" w:rsidR="0085493C" w:rsidRDefault="0085493C" w:rsidP="0085493C">
      <w:pPr>
        <w:pStyle w:val="2"/>
      </w:pPr>
      <w:bookmarkStart w:id="170" w:name="_Toc201817592"/>
      <w:r>
        <w:lastRenderedPageBreak/>
        <w:t>РИА Финмаркет, 25.06.2025</w:t>
      </w:r>
      <w:r w:rsidRPr="0085493C">
        <w:t xml:space="preserve">, </w:t>
      </w:r>
      <w:r>
        <w:t>Цены рублевых корпбондов в среду не продемонстрируют яркой динамики на фоне противоречивых факторов</w:t>
      </w:r>
      <w:bookmarkEnd w:id="170"/>
    </w:p>
    <w:p w14:paraId="072B21DD" w14:textId="77777777" w:rsidR="0085493C" w:rsidRDefault="0085493C" w:rsidP="0085493C">
      <w:pPr>
        <w:pStyle w:val="3"/>
      </w:pPr>
      <w:bookmarkStart w:id="171" w:name="_Toc201817593"/>
      <w:r>
        <w:t>Котировки рублевых корпоблигаций в среду, скорее всего, не продемонстрируют ярко выраженной динамики из-за влияния противоречивых внешних и внутренних факторов, в том числе неопределенности относительно дальнейшего снижения ключевой ставки ЦБ РФ с одной стороны и спада напряженности на Ближнем Востоке с другой стороны, полагают эксперты "Интерфакс-ЦЭА".</w:t>
      </w:r>
      <w:bookmarkEnd w:id="171"/>
    </w:p>
    <w:p w14:paraId="1CBEC9E5" w14:textId="77777777" w:rsidR="0085493C" w:rsidRDefault="0085493C" w:rsidP="0085493C">
      <w:r>
        <w:t>Кроме того, президент США Дональд Трамп выразил надежду на то, что в скором времени удастся заключить соглашение по урегулированию конфликта между Москвой и Киевом. "Я бы хотел в скором времени увидеть соглашение с Россией", - заявил он журналистам во вторник, отвечая на вопрос об украинском кризисе.</w:t>
      </w:r>
    </w:p>
    <w:p w14:paraId="5E5408EB" w14:textId="77777777" w:rsidR="0085493C" w:rsidRDefault="0085493C" w:rsidP="0085493C">
      <w:r>
        <w:t>Американские фондовые индексы выросли по итогам торгов во вторник, чему способствовало общее усиление склонности инвесторов к риску после новостей о том, что Израиль и Иран договорились о прекращении огня. "Израиль и Иран согласились, что будет полное и тотальное прекращение огня", - написал президент США Трамп в соцсети Truth Social вечером в понедельник.</w:t>
      </w:r>
    </w:p>
    <w:p w14:paraId="58E6F816" w14:textId="77777777" w:rsidR="0085493C" w:rsidRDefault="0085493C" w:rsidP="0085493C">
      <w:r>
        <w:t>Позднее власти двух стран подтвердили эту информацию, однако перемирие остается хрупким. Израильская сторона сообщала, что Иран уже после вступления в силу режима прекращения огня запустил ракеты в ее сторону, на что Израиль ответил ударами по радару недалеко от Тегерана. Во вторник канцелярия главы израильского правительства сообщила, что премьер Израиля Биньямин Нетаньяху по итогам телефонной беседы с президентом США решил не наносить новые удары по Ирану. Между тем иранский президент Масуд Пезешкиан заявил, что Иран намерен соблюдать режим прекращения огня до тех пор, пока его придерживается Израиль.</w:t>
      </w:r>
    </w:p>
    <w:p w14:paraId="2FC8403B" w14:textId="77777777" w:rsidR="0085493C" w:rsidRDefault="0085493C" w:rsidP="0085493C">
      <w:r>
        <w:t>США и Иран обсуждают возвращение за стол переговоров для того, чтобы достичь всеобъемлющего мирного соглашения, заявил спецпосланник президента США Стив Уиткофф. "Теперь пришло время сесть за стол переговоров с иранцами и прийти к всеобъемлющему мирному соглашению", - сказал Уиткофф в интервью телеканалу Fox News. Он выразил уверенность, что США и Ирану удастся это сделать. По его словам, обсуждения "многообещающие", и США "полны надежд".</w:t>
      </w:r>
    </w:p>
    <w:p w14:paraId="3054E1EA" w14:textId="77777777" w:rsidR="0085493C" w:rsidRDefault="0085493C" w:rsidP="0085493C">
      <w:r>
        <w:t>Помимо ситуации на Ближнем Востоке, инвесторы следили за выступлением главы Федеральной резервной системы Джерома Пауэлла в комитете по финансовым услугам Палаты представителей Конгресса США, надеясь получить новые сигналы относительно перспектив американской экономики и будущего направления денежно-кредитной политики. Пауэлл подтвердил свое мнение, что ФРС может подождать с понижением процентных ставок до тех пор, пока не будет иметь более ясного представления об экономических последствиях введения торговых пошлин. "Мы находимся в хорошем положении, чтобы подождать и узнать больше о вероятном курсе экономики, прежде чем рассматривать корректировку денежно-кредитной политики", - сказал он.</w:t>
      </w:r>
    </w:p>
    <w:p w14:paraId="436B969D" w14:textId="77777777" w:rsidR="0085493C" w:rsidRDefault="0085493C" w:rsidP="0085493C">
      <w:r>
        <w:t xml:space="preserve">Влияние импортных пошлин, как ожидается, будет менее драматичным, чем прогнозировалось в апреле, отметил Пауэлл, однако их "повышение в этом году, </w:t>
      </w:r>
      <w:r>
        <w:lastRenderedPageBreak/>
        <w:t>вероятно, подтолкнет цены к росту и скажется на экономической активности". Хотя инфляционное воздействие торговой политики президента Трампа "может оказаться кратковременным", "также возможно, что инфляционные эффекты могут быть более стойкими", сказал он.</w:t>
      </w:r>
    </w:p>
    <w:p w14:paraId="117DDF41" w14:textId="77777777" w:rsidR="0085493C" w:rsidRDefault="0085493C" w:rsidP="0085493C">
      <w:r>
        <w:t>Фондовые индексы Азиатско-Тихоокеанского региона в среду демонстрируют позитивную динамику на фоне ослабления геополитической напряженности на Ближнем Востоке. Китайский индекс Shanghai Composite к 8:41 МСК вырос на 0,5%. Гонконгский Hang Seng прибавил 0,8%, при этом его подъем длится четвертую сессию подряд. Значение японского индекса Nikkei 225 к 8:41 МСК увеличилось на 0,3%. Южнокорейский Kospi к 8:36 МСК вырос на 0,2%. Австралийский SP/ASX 200 вырос на 0,1%.</w:t>
      </w:r>
    </w:p>
    <w:p w14:paraId="24EA6867" w14:textId="77777777" w:rsidR="0085493C" w:rsidRDefault="0085493C" w:rsidP="0085493C">
      <w:r>
        <w:t>В свою очередь цены на нефть повышаются в среду утром после резкого снижения по итогам двух предыдущих сессий. Трейдеры продолжают следить за ситуацией на Ближнем Востоке после вступления в силу режима прекращения огня между Израилем и Ираном, ослабившего опасения по поводу возможных перебоев в поставках нефти с Ближнего Востока. Однако опасения сохраняются, поскольку ситуация в регионе остается напряженной и обе стороны нарушили перемирие в первые часы его действия, говорится в обзоре ANZ Research.</w:t>
      </w:r>
    </w:p>
    <w:p w14:paraId="4FB3FC34" w14:textId="77777777" w:rsidR="0085493C" w:rsidRDefault="0085493C" w:rsidP="0085493C">
      <w:r>
        <w:t>Кроме того, по информации CNN и The New York Times, ссылающихся на данные разведывательного управления Минобороны США, американские удары по Ирану не смогли ликвидировать основы иранской ядерной программы, а лишь отбросили ее менее чем на шесть месяцев. "Это создает угрозу нового усиления напряженности в регионе", - отмечают аналитики ANZ.</w:t>
      </w:r>
    </w:p>
    <w:p w14:paraId="46DF26FD" w14:textId="77777777" w:rsidR="0085493C" w:rsidRDefault="0085493C" w:rsidP="0085493C">
      <w:r>
        <w:t>Стоимость августовских фьючерсов на сорт Brent на лондонской бирже ICE Futures по данным на 9:20 мск составила $68,05 за баррель, что на 1,36% выше, чем на закрытие предыдущих торгов. Во вторник эти контракты упали в цене на 6,1%, до $67,14 за баррель. Фьючерсы на нефть WTI на август на электронных торгах Нью-Йоркской товарной биржи (NYMEX) подорожали к этому времени на 1,4%, до $65,27 за баррель. По итогам предыдущей сессии стоимость этих контрактов уменьшилась на 6%, до $64,37 за баррель</w:t>
      </w:r>
    </w:p>
    <w:p w14:paraId="79E7986A" w14:textId="77777777" w:rsidR="0085493C" w:rsidRDefault="0085493C" w:rsidP="0085493C">
      <w:r>
        <w:t>Внимание нефтяного рынка в среду будет направлено на еженедельный доклад министерства энергетики США о запасах энергоносителей в стране, который выйдет в 17:30 мск. Оценки Американского института нефти (API), опубликованные накануне, показали снижение запасов нефти в США на неделе, завершившейся 20 июня, на 4,28 млн баррелей.</w:t>
      </w:r>
    </w:p>
    <w:p w14:paraId="44CF18E9" w14:textId="77777777" w:rsidR="0085493C" w:rsidRDefault="0085493C" w:rsidP="0085493C">
      <w:r>
        <w:t>Торговая активность на рынке рублевых корпоративных облигаций во вторник выросла в 1,4 раза относительно предыдущего торгового дня и оказалась выше средних значений - суммарный объем торгов бондами на Московской бирже составил 20,57 млрд рублей, из которых на основные торги пришлось 12,97 млрд рублей. При этом котировки большинства выпусков корпоративных облигаций продемонстрировали умеренно позитивную динамику.</w:t>
      </w:r>
    </w:p>
    <w:p w14:paraId="57FB8CF7" w14:textId="77777777" w:rsidR="0085493C" w:rsidRDefault="0085493C" w:rsidP="0085493C">
      <w:r>
        <w:t xml:space="preserve">Ценовой индекс IFX-Cbonds-P по итогам торгов 24 июня вырос на 0,18% и составил 114,25 пункта, а индекс полной доходности IFX-Cbonds за день прибавил 0,21%, поднявшись до 1095,41 пункта. Среди бумаг, входящих в индекс IFX-Cbonds-P, в </w:t>
      </w:r>
      <w:r>
        <w:lastRenderedPageBreak/>
        <w:t>лидерах повышения оказались облигации "Новотранс-001Р-03" (+1,95%), "АФК Система-1Р-11" (+0,57%), "АФК Система-1P-21" (+0,56%) и "РЖД-28" (+0,45%), а в лидерах снижения - облигации "ГТЛК-001Р-14" (-0,58%), "Ростелеком-001P-02R" (MOEX: RTKM) (-0,4%) и "РЖД-001P-03R" (-0,34%).</w:t>
      </w:r>
    </w:p>
    <w:p w14:paraId="685BD644" w14:textId="77777777" w:rsidR="0085493C" w:rsidRDefault="0085493C" w:rsidP="0085493C">
      <w:r>
        <w:t>Из корпоративных событий аналитики отмечают, что ООО "Флит" завершило размещение 3-летних дебютных облигаций серии 001Р-01 объемом 500 млн рублей. Размещение проходило с 4 июня. Ставка ежемесячных купонов была установлена в размере 20,8% годовых на весь срок обращения. Заем размещен в рамках программы облигаций эмитента серии 001Р объемом 100 млрд рублей. В рамках бессрочной программы облигации могут быть размещены на срок до 20 лет.</w:t>
      </w:r>
    </w:p>
    <w:p w14:paraId="2637D62E" w14:textId="77777777" w:rsidR="0085493C" w:rsidRDefault="0085493C" w:rsidP="0085493C">
      <w:r>
        <w:t>ООО "ДиректЛизинг" завершило размещение выпуска 5-летних облигаций серии 002Р-05 объемом 200 млн рублей. Ставка ежемесячного купона на весь срок обращения выпуска установлена на уровне 27% годовых. По выпуску предусмотрены амортизационная структура погашения: по 1,67% от номинала будет погашено в даты выплат 1-59-го купонов, а также call-опционы в даты окончания 10-го, 20-го, 30-го, 40-го и 50-го купонных периодов.</w:t>
      </w:r>
    </w:p>
    <w:p w14:paraId="472076A1" w14:textId="77777777" w:rsidR="0085493C" w:rsidRDefault="0085493C" w:rsidP="0085493C">
      <w:r>
        <w:t>ПАО ГК "Самолет" (MOEX: SMLT) увеличило объем размещения 4-летних облигаций серии БО-П18 в три раза - с 5 млрд рублей до 15 млрд рублей. Сбор заявок на выпуск прошел 24 июня. Финальный ориентир ставки купона зафиксирован в размере 24% годовых, ему соответствует доходность к погашению на уровне 26,82% годовых. По выпуску будут выплачиваться фиксированные ежемесячные купоны. Техразмещение запланировано на 27 июня. Выпуск доступен для приобретения неквалифицированным инвесторам, а также удовлетворяет требованиям по инвестированию средств пенсионных накоплений и страховых резервов.</w:t>
      </w:r>
    </w:p>
    <w:p w14:paraId="4373E91D" w14:textId="77777777" w:rsidR="0085493C" w:rsidRDefault="0085493C" w:rsidP="0085493C">
      <w:r>
        <w:t>ПАО "МТС" (MOEX: MTSS) установило финальный ориентир ставки 1-го купона 5-летних облигаций серии 002Р-12 с офертой через год объемом 10 млрд рублей на уровне 18% годовых. Ориентиру соответствует доходность к оферте в размере 19,56% годовых. По выпуску будут выплачиваться фиксированные ежемесячные купоны. Сбор заявок на выпуск прошел 24 июня. Техразмещение запланировано на 27 июня. Выпуск удовлетворяет требованиям по инвестированию средств пенсионных накоплений, пенсионных и страховых резервов.</w:t>
      </w:r>
    </w:p>
    <w:p w14:paraId="50C2C338" w14:textId="77777777" w:rsidR="0085493C" w:rsidRDefault="0085493C" w:rsidP="0085493C">
      <w:r>
        <w:t>ООО "Профессиональная коллекторская организация "АйДи Коллект" установило финальный ориентир ставки 1-го купона 4-летних облигаций серии 001Р-05 с офертой через два года объемом не менее 500 млн рублей на уровне 25,25% годовых. Ориентиру соответствует доходность к оферте в размере 28,39% годовых. По выпуску будут выплачиваться фиксированные ежемесячные купоны. Сбор заявок на выпуск прошел 24 июня. Техразмещение запланировано на 27 июня. Выпуск доступен для приобретения неквалифицированным инвесторам после прохождения теста N6.</w:t>
      </w:r>
    </w:p>
    <w:p w14:paraId="5AC81256" w14:textId="77777777" w:rsidR="0085493C" w:rsidRDefault="0085493C" w:rsidP="0085493C">
      <w:r>
        <w:t>ООО "ВТБ факторинг" 26 и 27 июня начнет размещение двух выпусков облигаций серий 001Р-01 и 001Р-02 со сроком обращения 420 дней и переменными купонами. Объем выпусков пока не уточняется. Купоны ежемесячные, плавающие, определяются как ежедневное значение ключевой ставки ЦБ плюс спред в размере 1,43% годовых. Обе эмиссии будут размещаться в рамках программы облигаций эмитента серии 001Р объемом 100 млрд рублей. В рамках бессрочной программы облигации могут быть размещены на срок до 10 лет.</w:t>
      </w:r>
    </w:p>
    <w:p w14:paraId="487442A9" w14:textId="77777777" w:rsidR="0085493C" w:rsidRDefault="0085493C" w:rsidP="0085493C">
      <w:r>
        <w:lastRenderedPageBreak/>
        <w:t>Производитель промышленных теплообменников ООО "Реиннольц" (ReinnolC, Екатеринбург) 1 июля начнет размещение выпуска 5-летних облигаций серии 001P-03 объемом 150 млн рублей. Размещение продлится до 29 сентября. Ставка 1-го купона установлена на уровне 26,5% годовых. Ставки 2-20 купонов будут рассчитываться по следующей формуле: ключевая ставка Банка России, действующая по состоянию на пятый рабочий день, предшествующий дате начала купонного периода, плюс 6,5% годовых. По выпуску предусмотрена амортизационная структура погашения - по 20% от номинальной стоимости бумаг планируется гасить в даты окончания 8-го, 11-го, 14-го, 17-го и 20-го купонов.</w:t>
      </w:r>
    </w:p>
    <w:p w14:paraId="2F2E29EF" w14:textId="77777777" w:rsidR="0085493C" w:rsidRDefault="0085493C" w:rsidP="0085493C">
      <w:r>
        <w:t>ПАО "Федеральная сетевая компания - Россети" установило ставку 48-го купона облигаций 29-й серии на уровне 10,88% годовых. Компания разместила 35-летний выпуск объемом 20 млрд рублей в октябре 2013 года по ставке 7,1% годовых. Купоны квартальные, ставки 2-132-го купонов рассчитываются по формуле: уровень инфляции за год + 1%.</w:t>
      </w:r>
    </w:p>
    <w:p w14:paraId="190B75D1" w14:textId="77777777" w:rsidR="0085493C" w:rsidRDefault="0085493C" w:rsidP="0085493C">
      <w:r>
        <w:t>ПАО "ФосАгро" (MOEX: PHOR) установило финальную цену выкупа по оферте облигаций серии БО-02-01 в размере 101,5% от номинала, плюс накопленный купонный доход. Период предъявления бумаг к оферте проходит с 10:00 мск 18 июня до 15:00 мск 24 июня. Дата исполнения оферты - 27 июня. Количество приобретаемых эмитентом облигаций - до 60 млн штук включительно. Пятилетний флоатер объемом 60 млрд рублей был размещен в ноябре 2024 года. По выпуску выплачиваются ежемесячные переменные купоны. Ставка 1-24-го купонов рассчитывается как сумма доходов за каждый день купонного периода исходя из ключевой ставки Банка России плюс премия 2% годовых (ставка 1-6-го купонов составила 23% годовых). Порядок расчета ставок действует до плановой оферты в ноябре 2026 года.</w:t>
      </w:r>
    </w:p>
    <w:p w14:paraId="67B38B0C" w14:textId="77777777" w:rsidR="0085493C" w:rsidRDefault="0085493C" w:rsidP="0085493C">
      <w:r>
        <w:t xml:space="preserve">ООО "Феррони" опубликовало на ленте раскрытия информации стратегию выхода из кризиса неплатежей по облигационным выпускам. Первым шагом станет выплата 25 июня 2025 года 40 млн рублей в счет погашения задолженности в рамках частичного досрочного погашения номинальной стоимости облигаций серии БО-01. Оставшуюся часть долга в размере 57 млн 943 тыс. 500 рублей компания планирует перечислить владельцам бумаг до конца августа 2025 года. Вторую выплату 50% номинальной стоимости облигаций серии БО-01 "Феррони" "постарается выплатить в рамках графика, возможно, с небольшими задержками". Что касается амортизационных выплат по выпускам серий БО-П01 и БО-02, компания планирует придерживаться установленного графика платежей с возможными отклонениями не более 10 рабочих дней. "Возможность полного погашения данных выпусков по предусмотренному графику (в октябре и декабре 2025 года соответственно) прорабатывается", - говорится в сообщении компании. Выплаты купонного дохода по всем выпускам облигаций "Феррони" обещает производить вовремя и в полном объеме. "Феррони" 20 июня допустила дефолт по выплате части номинальной стоимости облигаций серии БО-01 на сумму 97,9 млн рублей и предупредила о трудностях при погашении номиналов во всех займах. Владельцы облигаций после дефолта могут требовать досрочного погашения, принадлежащих им бумаг. Трехлетний выпуск серии БО-01 объемом 200 млн рублей был размещен в августе 2022 года, погашение 50% от номинала по займу приходилось на 3 июня 2025 года. Купонную выплату эмитент осуществил в полном объеме. В настоящее время в обращении находятся три выпуска биржевых облигаций компании </w:t>
      </w:r>
      <w:r>
        <w:lastRenderedPageBreak/>
        <w:t>на 467,5 млн рублей. Выпуски "Феррони" предстоит погасить в августе, октябре и декабре 2025 года.</w:t>
      </w:r>
    </w:p>
    <w:p w14:paraId="6DEA2712" w14:textId="77777777" w:rsidR="00111D7C" w:rsidRDefault="0085493C" w:rsidP="0085493C">
      <w:hyperlink r:id="rId41" w:history="1">
        <w:r w:rsidRPr="00B56B0E">
          <w:rPr>
            <w:rStyle w:val="a3"/>
          </w:rPr>
          <w:t>http://www.finmarket.ru/analytics/6423949</w:t>
        </w:r>
      </w:hyperlink>
      <w:r w:rsidRPr="0085493C">
        <w:t xml:space="preserve"> </w:t>
      </w:r>
    </w:p>
    <w:p w14:paraId="4AE9C3F7" w14:textId="77777777" w:rsidR="00581FCC" w:rsidRDefault="00581FCC" w:rsidP="00581FCC">
      <w:pPr>
        <w:pStyle w:val="2"/>
      </w:pPr>
      <w:bookmarkStart w:id="172" w:name="_Toc201817594"/>
      <w:r>
        <w:t>Банки.Ру</w:t>
      </w:r>
      <w:r w:rsidRPr="00581FCC">
        <w:t xml:space="preserve">, </w:t>
      </w:r>
      <w:r>
        <w:t>25.06.2025</w:t>
      </w:r>
      <w:r w:rsidRPr="00581FCC">
        <w:t xml:space="preserve">, </w:t>
      </w:r>
      <w:r>
        <w:t>Годовая инфляция в России продолжает снижаться</w:t>
      </w:r>
      <w:bookmarkEnd w:id="172"/>
    </w:p>
    <w:p w14:paraId="050FC043" w14:textId="77777777" w:rsidR="00581FCC" w:rsidRDefault="00581FCC" w:rsidP="00581FCC">
      <w:pPr>
        <w:pStyle w:val="3"/>
      </w:pPr>
      <w:bookmarkStart w:id="173" w:name="_Toc201817595"/>
      <w:r>
        <w:t>Инфляция в России на неделе с 17 по 23 июня 2025 года составила 0,04% после аналогичного показателя неделей ранее. В годовом выражении значение равнялось 9,48% (предыдущее значение - 9,59%), сообщили в Минэкономразвития.</w:t>
      </w:r>
      <w:bookmarkEnd w:id="173"/>
    </w:p>
    <w:p w14:paraId="484F8289" w14:textId="77777777" w:rsidR="00581FCC" w:rsidRDefault="00581FCC" w:rsidP="00581FCC">
      <w:r>
        <w:t>В сегменте продовольственных товаров цены выросли на 0,06%. Плодоовощная продукция подешевела на 0,3%. При этом на картофель цены снизились на 2,2%, на лук - на 1,5%, на помидоры - на 2,1%. На продукты питания за исключением плодоовощной продукции темпы роста цен составили 0,09%. На свинину, а также молоко и молочную продукцию цены выросли на 0,1%, на мясо кур - на 0,2%. Цены на муку не изменились. Подешевели макароны и крупы (минус 0,2%), масло сливочное (минус 0,3%), масло подсолнечное (минус 0,1%), сахар (минус 0,4%) и яйца (минус 2,4%).</w:t>
      </w:r>
    </w:p>
    <w:p w14:paraId="2D4FA474" w14:textId="77777777" w:rsidR="00581FCC" w:rsidRDefault="00581FCC" w:rsidP="00581FCC">
      <w:r>
        <w:t>В сегменте непродовольственных товаров на отчетной неделе цены снизились на 0,02%. Подешевели одежда (минус 0,3%), электро- и бытовые приборы (минус 1,1%). Цены на новые легковые автомобили стабильны. Медикаменты и строительные материалы подорожали на 0,2% и 0,3% соответственно. На бензин цены выросли на 0,2%, на дизельное топливо не изменились.</w:t>
      </w:r>
    </w:p>
    <w:p w14:paraId="6364B215" w14:textId="77777777" w:rsidR="00581FCC" w:rsidRDefault="00581FCC" w:rsidP="00581FCC">
      <w:r>
        <w:t>В сегменте наблюдаемых услуг за неделю рост цен составил 0,04%. Снизились цены на услуги гостиниц и услуги санаториев (на 0,1%). На бытовые услуги темпы роста цен сохранились на уровне предыдущей недели (0,1%), услуги по восстановлению зуба пломбой подорожали на 0,2%.</w:t>
      </w:r>
    </w:p>
    <w:p w14:paraId="2910B575" w14:textId="77777777" w:rsidR="00581FCC" w:rsidRDefault="00581FCC" w:rsidP="00581FCC">
      <w:r>
        <w:t>Самые прибыльные* трехмесячные вклады</w:t>
      </w:r>
    </w:p>
    <w:p w14:paraId="010E1D94" w14:textId="77777777" w:rsidR="00581FCC" w:rsidRDefault="00581FCC" w:rsidP="00581FCC">
      <w:r>
        <w:t>Трехмесячные вклады все еще остаются самыми популярными среди депозитов для населения, несмотря на то, что спрос на краткосрочные депозиты постепенно смещается в пользу более длинных продуктов. Эксперт-аналитик Банки.ру Гаянэ Замалеева составила рейтинг топ-10 трехмесячных вкладов, представленных на нашем сайте. Вот пять из них, которые можно оформить на Банки.ру:</w:t>
      </w:r>
    </w:p>
    <w:p w14:paraId="1591629A" w14:textId="77777777" w:rsidR="00581FCC" w:rsidRDefault="00581FCC" w:rsidP="00581FCC">
      <w:r>
        <w:t>•</w:t>
      </w:r>
      <w:r>
        <w:tab/>
        <w:t>«Выгодный старт» от Банка «Санкт-Петербург»</w:t>
      </w:r>
    </w:p>
    <w:p w14:paraId="05806B64" w14:textId="77777777" w:rsidR="00581FCC" w:rsidRDefault="00581FCC" w:rsidP="00581FCC">
      <w:r>
        <w:t>•</w:t>
      </w:r>
      <w:r>
        <w:tab/>
        <w:t>«Свой вклад (в конце срока)» от Россельхозбанка</w:t>
      </w:r>
    </w:p>
    <w:p w14:paraId="2AA49836" w14:textId="77777777" w:rsidR="00581FCC" w:rsidRDefault="00581FCC" w:rsidP="00581FCC">
      <w:r>
        <w:t>•</w:t>
      </w:r>
      <w:r>
        <w:tab/>
        <w:t>«Новые деньги» от Банка ТКБ</w:t>
      </w:r>
    </w:p>
    <w:p w14:paraId="07700648" w14:textId="77777777" w:rsidR="00581FCC" w:rsidRDefault="00581FCC" w:rsidP="00581FCC">
      <w:r>
        <w:t>•</w:t>
      </w:r>
      <w:r>
        <w:tab/>
        <w:t>«Максимальный доход (в конце срока)» от Металлинвестбанка</w:t>
      </w:r>
    </w:p>
    <w:p w14:paraId="6FADABE4" w14:textId="77777777" w:rsidR="00581FCC" w:rsidRDefault="00581FCC" w:rsidP="00581FCC">
      <w:r>
        <w:t>•</w:t>
      </w:r>
      <w:r>
        <w:tab/>
        <w:t>«ДОМа надежно» от Банка ДОМ.РФ</w:t>
      </w:r>
    </w:p>
    <w:p w14:paraId="74A84711" w14:textId="77777777" w:rsidR="00581FCC" w:rsidRDefault="00581FCC" w:rsidP="00581FCC">
      <w:r>
        <w:t>* Рейтинг составлен на базе условий вкладов, актуальных на 16 июня 2025 года.</w:t>
      </w:r>
    </w:p>
    <w:p w14:paraId="76BB5BB9" w14:textId="77777777" w:rsidR="00581FCC" w:rsidRDefault="00581FCC" w:rsidP="00581FCC">
      <w:r>
        <w:t>Подбор вкладов</w:t>
      </w:r>
    </w:p>
    <w:p w14:paraId="0CBAAE7D" w14:textId="77777777" w:rsidR="00581FCC" w:rsidRPr="008E2336" w:rsidRDefault="00581FCC" w:rsidP="00581FCC">
      <w:hyperlink r:id="rId42" w:history="1">
        <w:r w:rsidRPr="00B56B0E">
          <w:rPr>
            <w:rStyle w:val="a3"/>
          </w:rPr>
          <w:t>https://www.banki.ru/news/lenta/?category=lenta&amp;id=11015345&amp;r1=rss&amp;r2=integrum</w:t>
        </w:r>
      </w:hyperlink>
      <w:r w:rsidRPr="008E2336">
        <w:t xml:space="preserve"> </w:t>
      </w:r>
    </w:p>
    <w:p w14:paraId="70C4A2A3" w14:textId="77777777" w:rsidR="00887730" w:rsidRDefault="00887730" w:rsidP="00887730">
      <w:pPr>
        <w:pStyle w:val="2"/>
      </w:pPr>
      <w:bookmarkStart w:id="174" w:name="_Toc201817596"/>
      <w:r>
        <w:lastRenderedPageBreak/>
        <w:t>Lenta.ru, 25.06.2025</w:t>
      </w:r>
      <w:r w:rsidRPr="00887730">
        <w:t xml:space="preserve">, </w:t>
      </w:r>
      <w:r>
        <w:t>Названа доля желающих подрабатывать на пенсии россиян</w:t>
      </w:r>
      <w:bookmarkEnd w:id="174"/>
    </w:p>
    <w:p w14:paraId="42A02E04" w14:textId="77777777" w:rsidR="00887730" w:rsidRDefault="00887730" w:rsidP="00887730">
      <w:pPr>
        <w:pStyle w:val="3"/>
      </w:pPr>
      <w:bookmarkStart w:id="175" w:name="_Toc201817597"/>
      <w:r>
        <w:t>Более трети (37 процентов) россиян планируют подрабатывать на пенсии в сфере торговли (ретейла). Об этом сообщает РИА Новости со ссылкой на результаты опроса, проведенного аналитиками компании Ventra Go.</w:t>
      </w:r>
      <w:bookmarkEnd w:id="175"/>
    </w:p>
    <w:p w14:paraId="16123163" w14:textId="77777777" w:rsidR="00887730" w:rsidRDefault="00887730" w:rsidP="00887730">
      <w:r>
        <w:t>В исследовании приняли участие в общей сложности свыше трех тысяч граждан России. Опрос проводился в 16 городах с населением более миллиона человек.</w:t>
      </w:r>
    </w:p>
    <w:p w14:paraId="52FD65F3" w14:textId="77777777" w:rsidR="00887730" w:rsidRDefault="00887730" w:rsidP="00887730">
      <w:r>
        <w:t>Сфера ретейла оказалась для респондентов самой популярной среди всех вариантов подработки на пенсии. На втором месте расположилась работа в сфере онлайн-услуг (в колл-центрах): такой ответ дали 27 процентов опрошенных. Тройку лидеров замкнула подработка в доставке (13 процентов).</w:t>
      </w:r>
    </w:p>
    <w:p w14:paraId="5E3D03F3" w14:textId="77777777" w:rsidR="00887730" w:rsidRDefault="00887730" w:rsidP="00887730">
      <w:r>
        <w:t>Большинство (63 процента) респондентов выразили желание работать полный день даже после выхода на пенсию. В свою очередь, чуть более четверти (25 процентов) опрошенных рассматривает временную или проектную занятость. Главной причиной намерения граждан подрабатывать на пенсии стало стремление иметь дополнительный источник дохода. Почти половина респондентов объяснили свое намерение неуверенностью в пенсионных выплатах, а более трети - желанием помогать семье.</w:t>
      </w:r>
    </w:p>
    <w:p w14:paraId="65CD77F6" w14:textId="77777777" w:rsidR="00887730" w:rsidRDefault="00887730" w:rsidP="00887730">
      <w:r>
        <w:t>Ранее газета «Известия» со ссылкой на данные Единой межведомственной информационно-статистической системы (ЕМИСС) сообщила, что разрыв в пенсиях работающих и незанятых пенсионеров в России составляет почти 3,8 тысячи рублей. Первые к началу апреля получали в среднем господдержку в размере 22 тысяч рублей, а вторые - дотации объемом в 25,8 тысячи. На этом фоне доцент базовой кафедры Торгово-промышленной палаты РФ «Управление человеческими ресурсами» РЭУ им. Г.В. Плеханова Людмила Иванова-Швец отметила, что пожилым россиянам сейчас в целом выгоднее продолжать трудиться даже по достижении пенсионного возраста. Одной пенсии для обеспечения достойного уровня жизни сейчас явно не хватает, подчеркнула она.</w:t>
      </w:r>
    </w:p>
    <w:p w14:paraId="16800DC8" w14:textId="77777777" w:rsidR="00887730" w:rsidRDefault="00887730" w:rsidP="00887730">
      <w:hyperlink r:id="rId43" w:history="1">
        <w:r w:rsidRPr="00B56B0E">
          <w:rPr>
            <w:rStyle w:val="a3"/>
          </w:rPr>
          <w:t>https://lenta.ru/news/2025/06/25/nazvana-dolya-zhelayuschih-podrabatyvat-na-pensii-rossiyan/</w:t>
        </w:r>
      </w:hyperlink>
      <w:r w:rsidRPr="00887730">
        <w:t xml:space="preserve"> </w:t>
      </w:r>
    </w:p>
    <w:p w14:paraId="499D7D55" w14:textId="77777777" w:rsidR="00901E47" w:rsidRDefault="00901E47" w:rsidP="00901E47">
      <w:pPr>
        <w:pStyle w:val="2"/>
      </w:pPr>
      <w:bookmarkStart w:id="176" w:name="_Toc201817598"/>
      <w:r>
        <w:t>РБК Инвестиции Новосибирск</w:t>
      </w:r>
      <w:r w:rsidRPr="00901E47">
        <w:t xml:space="preserve">, 25.06.2025, </w:t>
      </w:r>
      <w:r>
        <w:t>Ключевая ставка снижается: куда вложить деньги новосибирцам</w:t>
      </w:r>
      <w:bookmarkEnd w:id="176"/>
    </w:p>
    <w:p w14:paraId="39DE1140" w14:textId="77777777" w:rsidR="00901E47" w:rsidRDefault="00901E47" w:rsidP="00901E47">
      <w:pPr>
        <w:pStyle w:val="3"/>
      </w:pPr>
      <w:bookmarkStart w:id="177" w:name="_Toc201817599"/>
      <w:r>
        <w:t>Банк России снизил ставку до 20%. Какие условия сейчас по вкладам, инструментам фондового рынка, как приумножить средства по программе ПДС – рассказал управляющий ВТБ в Новосибирской области Сергей Никулин</w:t>
      </w:r>
      <w:bookmarkEnd w:id="177"/>
    </w:p>
    <w:p w14:paraId="1748A942" w14:textId="77777777" w:rsidR="00901E47" w:rsidRDefault="00901E47" w:rsidP="00901E47">
      <w:r>
        <w:t>— На заседании 6 июня Банк России снизил ключевую ставку на 1 п. п. до 20%. Насколько значимо это событие?</w:t>
      </w:r>
    </w:p>
    <w:p w14:paraId="5991F6C2" w14:textId="77777777" w:rsidR="00901E47" w:rsidRDefault="00901E47" w:rsidP="00901E47">
      <w:r>
        <w:t>— Снижение ключевой ставки можно считать сигналом рынку. По итогам заседания регулятор пояснил, что инфляционное давление слабеет, российская экономика возвращается к траектории сбалансированного роста.</w:t>
      </w:r>
    </w:p>
    <w:p w14:paraId="4FB449A4" w14:textId="77777777" w:rsidR="00901E47" w:rsidRDefault="00901E47" w:rsidP="00901E47">
      <w:r>
        <w:lastRenderedPageBreak/>
        <w:t>— Россияне живут в условиях «высокого ключа» уже больше года. Как это повлияло на поведение клиентов банков, участников рынка ценных бумаг?</w:t>
      </w:r>
    </w:p>
    <w:p w14:paraId="5279F843" w14:textId="77777777" w:rsidR="00901E47" w:rsidRDefault="00901E47" w:rsidP="00901E47">
      <w:r>
        <w:t>— Финансовый рынок в России изменился, дорогие кредиты и высокая доходность по депозитам скорректировали поведение инвесторов. Однако, несмотря на снижение ставок в первом полугодии, доходность по накопительным продуктам остается высокой. Обратная сторона — высокие ставки по кредитам: от ипотеки до потребительских и бизнес-займов.</w:t>
      </w:r>
    </w:p>
    <w:p w14:paraId="2C35FA75" w14:textId="77777777" w:rsidR="00901E47" w:rsidRDefault="00901E47" w:rsidP="00901E47">
      <w:r>
        <w:t>Спрос на кредитование закономерно сократился, как и активность на фондовом рынке. Интерес к акциям и облигациям снизился у консервативных инвесторов на фоне того, что вклады — менее рисковый продукт, который дает возможность хорошо заработать.</w:t>
      </w:r>
    </w:p>
    <w:p w14:paraId="2DD6255C" w14:textId="77777777" w:rsidR="00901E47" w:rsidRDefault="00901E47" w:rsidP="00901E47">
      <w:r>
        <w:t>Портфель привлеченных средств розничных клиентов ВТБ в Новосибирской области за первый квартал вырос на 3% и составил 230 млрд руб.</w:t>
      </w:r>
    </w:p>
    <w:p w14:paraId="0B63FF82" w14:textId="77777777" w:rsidR="00901E47" w:rsidRDefault="00901E47" w:rsidP="00901E47">
      <w:r>
        <w:t xml:space="preserve">Наибольший объем портфеля занимают срочные вклады и накопительные счета, которые позволяют более гибко распоряжаться своими финансами. С января по март портфель классических инструментов сбережений розничных клиентов ВТБ в Новосибирской области вырос на 2% и превысил 182 млрд руб., заняв 19% регионального рынка накоплений физических лиц. Портфель инвестиционных продуктов рос более высокими темпами (+8%) и достиг 48 млрд руб. </w:t>
      </w:r>
    </w:p>
    <w:p w14:paraId="164DE3D6" w14:textId="77777777" w:rsidR="00901E47" w:rsidRDefault="00901E47" w:rsidP="00901E47">
      <w:r>
        <w:t>В целом, по итогам первого квартала, две трети депозитного портфеля приходится на продукты от трех месяцев до полугода, четверть средств размещены на срок от года до двух лет.</w:t>
      </w:r>
    </w:p>
    <w:p w14:paraId="452A58C4" w14:textId="77777777" w:rsidR="00901E47" w:rsidRDefault="00901E47" w:rsidP="00901E47">
      <w:r>
        <w:t>-Депозиты</w:t>
      </w:r>
    </w:p>
    <w:p w14:paraId="049C30BF" w14:textId="77777777" w:rsidR="00901E47" w:rsidRDefault="00901E47" w:rsidP="00901E47">
      <w:r>
        <w:t>— Сохранят ли вклады свою привлекательность после того, как ЦБ понизил ставку?</w:t>
      </w:r>
    </w:p>
    <w:p w14:paraId="7706C52F" w14:textId="77777777" w:rsidR="00901E47" w:rsidRDefault="00901E47" w:rsidP="00901E47">
      <w:r>
        <w:t>— Ставка была снижена впервые за три года, и рынок воспринял этот сигнал — доходность по средне— и долгосрочным вкладам продолжит сокращаться. В то же время короткие депозиты становятся более привлекательными, банки будут еще активнее бороться за клиентов, которые рассматривают накопительные продукты на срок до полугода.</w:t>
      </w:r>
    </w:p>
    <w:p w14:paraId="59C785F2" w14:textId="77777777" w:rsidR="00901E47" w:rsidRDefault="00901E47" w:rsidP="00901E47">
      <w:r>
        <w:t>Процесс снижения ставок идет плавно, депозиты остаются понятным и выгодным инструментом для россиян, которые получают по ним стабильный доход — один из самых высоких в мире. Так что говорить о серьезном изменении «сберегательного» тренда пока преждевременно — ставки по вкладам остаются на двузначном уровне и позволяют наращивать капитал, опережая инфляцию.</w:t>
      </w:r>
    </w:p>
    <w:p w14:paraId="566A8814" w14:textId="77777777" w:rsidR="00901E47" w:rsidRDefault="00901E47" w:rsidP="00901E47">
      <w:r>
        <w:t>Сейчас клиенты стараются максимально эффективно использовать каждый свободный рубль. Мы видим, что каждый четвертый вкладчик ВТБ пользуется одновременно двумя продуктами — и депозитом, и накопительным счетом. По прогнозам наших экспертов, к середине года объем рублевых пассивов на рынке превысит 57,2 трлн рублей (+6,5%), а по итогам года достигнет 65 трлн рублей (+21%).</w:t>
      </w:r>
    </w:p>
    <w:p w14:paraId="4FF34813" w14:textId="77777777" w:rsidR="00901E47" w:rsidRDefault="00901E47" w:rsidP="00901E47">
      <w:r>
        <w:t>Программа долгосрочных сбережений</w:t>
      </w:r>
    </w:p>
    <w:p w14:paraId="4320CE74" w14:textId="77777777" w:rsidR="00901E47" w:rsidRDefault="00901E47" w:rsidP="00901E47">
      <w:r>
        <w:t>— Кроме классических депозитов, какие еще инструменты для вложений средств популярны у россиян?</w:t>
      </w:r>
    </w:p>
    <w:p w14:paraId="5C9D11E7" w14:textId="77777777" w:rsidR="00901E47" w:rsidRDefault="00901E47" w:rsidP="00901E47">
      <w:r>
        <w:lastRenderedPageBreak/>
        <w:t>— Востребованы комбинированные вклады, где в добавление к альтернативным вложениям, таким, как ПИФ, ПДС, клиент получает повышенную ставку по банковскому депозиту.</w:t>
      </w:r>
    </w:p>
    <w:p w14:paraId="10C4BBFD" w14:textId="77777777" w:rsidR="00901E47" w:rsidRDefault="00901E47" w:rsidP="00901E47">
      <w:r>
        <w:t>Паевые инвестиционные фонды (ПИФ)  — это простой и доступный способ вложения денег в ценные бумаги или недвижимость. Вложения в паевые фонды удобны для тех, кто не готов самостоятельно принимать инвестиционные решения и доверяет их управляющей компании ПИФа.</w:t>
      </w:r>
    </w:p>
    <w:p w14:paraId="666C900E" w14:textId="77777777" w:rsidR="00901E47" w:rsidRDefault="00901E47" w:rsidP="00901E47">
      <w:r>
        <w:t>Программа долгосрочных сбережений (ПДС)  — это добровольный сберегательный инструмент с участием государства, который позволяет копить деньги на долгосрочные цели — прибавку к пенсии или крупную покупку.</w:t>
      </w:r>
    </w:p>
    <w:p w14:paraId="6DDF5D4C" w14:textId="77777777" w:rsidR="00901E47" w:rsidRDefault="00901E47" w:rsidP="00901E47">
      <w:r>
        <w:t>— Как была воспринята программа долгосрочных сбережений?</w:t>
      </w:r>
    </w:p>
    <w:p w14:paraId="2D0B2240" w14:textId="77777777" w:rsidR="00901E47" w:rsidRDefault="00901E47" w:rsidP="00901E47">
      <w:r>
        <w:t>— Программа стартовала в 2024 году, ее целью было дать возможность накопить на значимые цели — доплату к пенсии, крупные приобретения — с поддержкой от государства. Мы видим высокий спрос на участие в программе. Консервативных инвесторов привлекает доплата из бюджета, налоговый вычет и возможность получить инвестиционный доход. И это еще не все. Напомню: участники ПДС могут увеличить вложения за счет ранее сформированных накоплений по обязательному пенсионному страхованию (ОПС), эти средства можно перевести на счет ПДС единовременным взносом.</w:t>
      </w:r>
    </w:p>
    <w:p w14:paraId="1F2DAB9F" w14:textId="77777777" w:rsidR="00901E47" w:rsidRDefault="00901E47" w:rsidP="00901E47">
      <w:r>
        <w:t>По закону, этот взнос государство не софинансирует, но плюс в том, что если по ОПС накопления становятся доступны только при наступлении пенсионного возраста, то по программе долгосрочных сбережений средства можно получить и раньше: в виде единовременной выплаты через 15 лет участия или в особых жизненных ситуациях.</w:t>
      </w:r>
    </w:p>
    <w:p w14:paraId="361DB958" w14:textId="77777777" w:rsidR="00901E47" w:rsidRDefault="00901E47" w:rsidP="00901E47">
      <w:r>
        <w:t>— Кто чаще всего участвует в программе?</w:t>
      </w:r>
    </w:p>
    <w:p w14:paraId="2D5C42DB" w14:textId="77777777" w:rsidR="00901E47" w:rsidRDefault="00901E47" w:rsidP="00901E47">
      <w:r>
        <w:t>— Наибольший интерес ПДС вызывает у пенсионеров, людей предпенсионного возраста и вкладчиков старше 35 лет. Для возрастной группы после 55 лет инструмент дает возможность сформировать максимальную прибавку к будущей пенсии, ведь выплаты по ПДС становятся доступными уже после наступления 55 лет у женщин и 60 лет у мужчин.</w:t>
      </w:r>
    </w:p>
    <w:p w14:paraId="477D95E3" w14:textId="77777777" w:rsidR="00901E47" w:rsidRDefault="00901E47" w:rsidP="00901E47">
      <w:r>
        <w:t>Активный интерес к программе проявляет категория клиентов, у которых в 2002-2014 годах сформировалась накопительная часть пенсии. Они часто рассматривают ПДС как возможность «разморозить» свои накопления и продолжить формировать сбережения с господдержкой.</w:t>
      </w:r>
    </w:p>
    <w:p w14:paraId="37EC067F" w14:textId="77777777" w:rsidR="00901E47" w:rsidRDefault="00901E47" w:rsidP="00901E47">
      <w:r>
        <w:t>Подробнее о сути ПДС в материале: «В ВТБ рассказали о выгоде программы долгосрочных сбережений»</w:t>
      </w:r>
    </w:p>
    <w:p w14:paraId="74C21897" w14:textId="77777777" w:rsidR="00901E47" w:rsidRDefault="00901E47" w:rsidP="00901E47">
      <w:r>
        <w:t>Альтернативные способы</w:t>
      </w:r>
    </w:p>
    <w:p w14:paraId="55364C9E" w14:textId="77777777" w:rsidR="00901E47" w:rsidRDefault="00901E47" w:rsidP="00901E47">
      <w:r>
        <w:t>— Как вы сказали ранее, инструменты фондового рынка оказались в тени высоких ставок по депозитам, а какие инструменты могут быть интересны для вложений в перспективе нескольких лет?</w:t>
      </w:r>
    </w:p>
    <w:p w14:paraId="1F263BAB" w14:textId="77777777" w:rsidR="00901E47" w:rsidRDefault="00901E47" w:rsidP="00901E47">
      <w:r>
        <w:t>— На длинной дистанции и с перспективой снижения ключевой ставки во внимании остаются облигации федерального займа, дивидендные акции. Как только ставки по вкладам станут ниже, интерес к таким вложениям возрастет.</w:t>
      </w:r>
    </w:p>
    <w:p w14:paraId="18CBC2AD" w14:textId="77777777" w:rsidR="00901E47" w:rsidRDefault="00901E47" w:rsidP="00901E47">
      <w:r>
        <w:lastRenderedPageBreak/>
        <w:t>— Инвестиции в недвижимость и закрытые ПИФы на недвижимость — сохраняют ли эти инструменты свою привлекательность?</w:t>
      </w:r>
    </w:p>
    <w:p w14:paraId="5BF81920" w14:textId="77777777" w:rsidR="00901E47" w:rsidRDefault="00901E47" w:rsidP="00901E47">
      <w:r>
        <w:t>— Безусловно. Недвижимость сохраняет внутреннюю стоимость при любых экономических и политических обстоятельствах. Однако, вход здесь ожидаемо высокий. Это решается покупкой паев ЗПИФа — закрытого паевого инвестиционного фонда (ЗПИФ). Вы покупаете пай фонда на недвижимость и получаете часть арендных платежей от крупных надежных арендаторов.</w:t>
      </w:r>
    </w:p>
    <w:p w14:paraId="57E8B5E4" w14:textId="77777777" w:rsidR="00901E47" w:rsidRDefault="00901E47" w:rsidP="00901E47">
      <w:r>
        <w:t>Регулярные ежеквартальные выплаты и прирост стоимости объектов инвестирования — таких, как бизнес-центры, логистические хабы, склады — формируют прогнозную доходность порядка 26% годовых на горизонте трех-пяти лет.</w:t>
      </w:r>
    </w:p>
    <w:p w14:paraId="1596E0CB" w14:textId="77777777" w:rsidR="00901E47" w:rsidRDefault="00901E47" w:rsidP="00901E47">
      <w:r>
        <w:t>— А что же с тихой гаванью? Золото бьет рекорды по стоимости. Может ли рядовой инвестор вложиться в этот актив? Какой доход он принесет?</w:t>
      </w:r>
    </w:p>
    <w:p w14:paraId="583A93FA" w14:textId="77777777" w:rsidR="00901E47" w:rsidRDefault="00901E47" w:rsidP="00901E47">
      <w:r>
        <w:t>— Да, частные инвесторы могут вкладывать деньги в слитки, монеты, фонды, обезличенные металлические счета. Прибыль не гарантирована и зависит от многих факторов: инфляции, геополитики, курса валют. Но отмечу, что золото стоит рассматривать как долгосрочную защиту капитала, а не как источник быстрого дохода.</w:t>
      </w:r>
    </w:p>
    <w:p w14:paraId="5A4BBB8E" w14:textId="77777777" w:rsidR="00901E47" w:rsidRDefault="00901E47" w:rsidP="00901E47">
      <w:r>
        <w:t>Золото традиционно считается защитным активом, к тому же оно дает возможность заработать на изменении курса валют. Это значит, что при обесценивании рубля инвесторы в золото оказываются в выигрыше. Несмотря на возросшую волатильность, его цена остается на рекордном уровне — более $3000 за унцию.</w:t>
      </w:r>
    </w:p>
    <w:p w14:paraId="26671958" w14:textId="77777777" w:rsidR="00901E47" w:rsidRDefault="00901E47" w:rsidP="00901E47">
      <w:r>
        <w:t>— Что вы порекомендуете инвесторам в любой период времени, вне зависимости от курса валют и размера ключевой ставки?</w:t>
      </w:r>
    </w:p>
    <w:p w14:paraId="5C4407E1" w14:textId="77777777" w:rsidR="00901E47" w:rsidRDefault="00901E47" w:rsidP="00901E47">
      <w:r>
        <w:t>— Диверсифицируйте — распределяйте свои средства между разными активами, не вкладывайте все в один инструмент. Привычка откладывать часть дохода сейчас — залог успеха в будущем. Думайте на перспективу, избегайте импульсивных решений, просчитывайте риски и инвестируйте только в то, что понимаете.</w:t>
      </w:r>
    </w:p>
    <w:p w14:paraId="38EF2472" w14:textId="77777777" w:rsidR="00901E47" w:rsidRDefault="00901E47" w:rsidP="00901E47">
      <w:r>
        <w:t>Если говорить про текущий момент, то, на мой взгляд, сейчас выгодно сочетать разные инструменты: использовать депозиты, чтобы зафиксировать высокие ставки и постепенно наращивать вложения в акции и облигации — на случай снижения ставок. Но главное — гибкость, поскольку экономическая политика может меняться.</w:t>
      </w:r>
    </w:p>
    <w:p w14:paraId="4955FDDC" w14:textId="77777777" w:rsidR="00EA5FF0" w:rsidRDefault="00EA5FF0" w:rsidP="00901E47">
      <w:hyperlink r:id="rId44" w:history="1">
        <w:r w:rsidRPr="00B56B0E">
          <w:rPr>
            <w:rStyle w:val="a3"/>
          </w:rPr>
          <w:t>https://nsk.plus.rbc.ru/news/685b9c947a8aa9c9535ad180</w:t>
        </w:r>
      </w:hyperlink>
      <w:r w:rsidRPr="00EA5FF0">
        <w:t xml:space="preserve"> </w:t>
      </w:r>
    </w:p>
    <w:p w14:paraId="3A5B7299" w14:textId="77777777" w:rsidR="003A79F8" w:rsidRDefault="003A79F8" w:rsidP="003A79F8">
      <w:pPr>
        <w:pStyle w:val="2"/>
      </w:pPr>
      <w:bookmarkStart w:id="178" w:name="_Toc201817600"/>
      <w:r>
        <w:t>Коммерсантъ</w:t>
      </w:r>
      <w:r w:rsidRPr="00AF1FA7">
        <w:t xml:space="preserve">, </w:t>
      </w:r>
      <w:r>
        <w:t>26.06.2025</w:t>
      </w:r>
      <w:r w:rsidRPr="00AF1FA7">
        <w:t xml:space="preserve">, </w:t>
      </w:r>
      <w:r>
        <w:t>Смена лидера</w:t>
      </w:r>
      <w:bookmarkEnd w:id="178"/>
    </w:p>
    <w:p w14:paraId="61483B9C" w14:textId="77777777" w:rsidR="003A79F8" w:rsidRDefault="003A79F8" w:rsidP="003A79F8">
      <w:pPr>
        <w:pStyle w:val="3"/>
      </w:pPr>
      <w:bookmarkStart w:id="179" w:name="_Toc201817601"/>
      <w:r>
        <w:t>Рекордный рост страхового рынка второй половины 2024-го продолжается и в текущем году. По итогам первого квартала в первой тройке страховщиков сменился лидер (относительно сравнимого периода). На этом фоне продолжается рост концентрации страхового рынка, увеличилась доля пятерки и десятки крупнейших страховых компаний.</w:t>
      </w:r>
      <w:bookmarkEnd w:id="179"/>
    </w:p>
    <w:p w14:paraId="2B23BC52" w14:textId="77777777" w:rsidR="003A79F8" w:rsidRDefault="003A79F8" w:rsidP="003A79F8">
      <w:r>
        <w:t xml:space="preserve">Согласно статистике Банка России, за первый квартал 2025 года по сравнению с первым кварталом 2024-го страховой рынок вырос на 46,2%, в абсолютном выражении прирост составил 267 млрд руб. Более сдержанные по сравнению с 2024-м темпы роста страхового рынка связаны прежде всего с некоторым замедлением продаж полисов </w:t>
      </w:r>
      <w:r>
        <w:lastRenderedPageBreak/>
        <w:t>ИСЖ и НСЖ, которые остаются драйверами рынка. Сохраняющиеся высокая ключевая ставка и сниженные объемы кредитования продолжают оказывать влияние на продажи кредитного страхования жизни.</w:t>
      </w:r>
    </w:p>
    <w:p w14:paraId="14FC57CE" w14:textId="77777777" w:rsidR="003A79F8" w:rsidRDefault="003A79F8" w:rsidP="003A79F8">
      <w:r>
        <w:t>Кроме того, в первом квартале 2025-го относительно аналогичного периода прошлого года отрицательную динамику продемонстрировали сборы по страхованию автокаско. Драйверами роста в страховании ином, чем страхование жизни, стали страхование имущества юридических лиц и граждан, страхование от НС и болезней, ДМС.</w:t>
      </w:r>
    </w:p>
    <w:p w14:paraId="2FC12E49" w14:textId="77777777" w:rsidR="003A79F8" w:rsidRDefault="003A79F8" w:rsidP="003A79F8">
      <w:r>
        <w:t>Накопительное и инвестиционное страхование жизни продолжили демонстрировать бурный рост: НСЖ выросло на 85,0% (+105,5 млрд руб.), ИСЖ — на 286,5% (+153,1 млрд руб.) за первый квартал 2025 года по сравнению с первым кварталом 2024-го. Некоторое замедление темпов прироста относительно показателей 2024 года связано с отменой действия налоговых льгот по договорам страхования жизни.</w:t>
      </w:r>
    </w:p>
    <w:p w14:paraId="2119860E" w14:textId="77777777" w:rsidR="003A79F8" w:rsidRDefault="003A79F8" w:rsidP="003A79F8">
      <w:r>
        <w:t>В то же время сохраняющийся спрос на краткосрочные полисы, а также работа страховых компаний над повышением привлекательности продуктов страхования жизни поддержали динамику сегментов.</w:t>
      </w:r>
    </w:p>
    <w:p w14:paraId="6B389143" w14:textId="77777777" w:rsidR="003A79F8" w:rsidRDefault="003A79F8" w:rsidP="003A79F8">
      <w:r>
        <w:t>Размер средней премии по инвестиционному страхованию жизни вырос с 2,1 млн руб. за первый квартал 2024 года до 16,9 млн руб. за первый квартал 2025-го, по накопительному страхованию жизни — с 0,3 млн до 1,0 млн руб. за аналогичные периоды. При этом отмечается сокращение количества заключенных договоров как в инвестиционном страховании жизни (–51,9%), так и в накопительном страховании жизни (–46,3%) за первый квартал 2025-го относительно первого квартала 2024-го.</w:t>
      </w:r>
    </w:p>
    <w:p w14:paraId="7429B0CC" w14:textId="77777777" w:rsidR="003A79F8" w:rsidRDefault="003A79F8" w:rsidP="003A79F8">
      <w:r>
        <w:t>Снижение взносов по кредитному страхованию жизни (–50,7% за первый квартал 2025 года по сравнению с первым кварталом 2024-го) связано с уменьшением объемов выдачи ипотечных кредитов на фоне высокой ключевой ставки и завершения действия льготной ипотеки, а также переходом ряда крупнейших банков на договоры коллективного страхования заемщиков.</w:t>
      </w:r>
    </w:p>
    <w:p w14:paraId="7E706CE1" w14:textId="77777777" w:rsidR="003A79F8" w:rsidRDefault="003A79F8" w:rsidP="003A79F8">
      <w:r>
        <w:t>Вместе с тем распространение программ страхования жизни и здоровья при приобретении жилья в рассрочку, которое по своей сути аналогично страхованию заемщиков, но в пользу застройщика, а не банка-кредитора, поддержало динамику сегмента страхования от несчастных случаев и болезней.</w:t>
      </w:r>
    </w:p>
    <w:p w14:paraId="3A0DEDCC" w14:textId="77777777" w:rsidR="003A79F8" w:rsidRDefault="003A79F8" w:rsidP="003A79F8">
      <w:r>
        <w:t>Страхование имущества юридических лиц за первый квартал 2025 года по сравнению с первым кварталом 2024-го выросло на 15,2%, или на 5,4 млрд руб. Взносы по страхованию имущества юридических лиц характеризуются высокой нестабильностью, связанной со страхованием крупных рисков, и объемные показатели сегмента, по сути, вернулись к значениям первого квартала 2023 года. Страхование имущества граждан выросло на 12,4% (+3,2 млрд руб.) за первый квартал 2025-го относительно первого квартала 2024-го. Основной вклад в динамику внес сегмент страхования прочего имущества граждан, где наблюдался рост стоимости полисов, в то время как сборы по страхованию строений и домашнего имущества снизились.</w:t>
      </w:r>
    </w:p>
    <w:p w14:paraId="436880E7" w14:textId="77777777" w:rsidR="003A79F8" w:rsidRDefault="003A79F8" w:rsidP="003A79F8">
      <w:r>
        <w:t xml:space="preserve">Сегменты автострахования продемонстрировали разнонаправленную динамику: страхование автокаско сократилось на 2,4% (–1,7 млрд руб.), ОСАГО выросло на 1,4% (+1,0 млрд руб.) за первый квартал 2025 года по сравнению с первым кварталом 2024-го. Уменьшение сборов по страхованию автокаско связано с сокращением объема выданных автокредитов на фоне высоких ставок и макропруденциальных ограничений, </w:t>
      </w:r>
      <w:r>
        <w:lastRenderedPageBreak/>
        <w:t>а также снижением продаж новых автомобилей, в том числе после повышенного спроса в конце 2024 года. Вместе с тем динамику автокаско поддерживает рост спроса на страхование подержанных автомобилей в связи с удорожанием транспортных средств и восстановительного ремонта. Увеличение взносов по ОСАГО связано с ростом количества заключенных договоров, в том числе краткосрочных.</w:t>
      </w:r>
    </w:p>
    <w:p w14:paraId="1B25F6EF" w14:textId="77777777" w:rsidR="003A79F8" w:rsidRDefault="003A79F8" w:rsidP="003A79F8">
      <w:r>
        <w:t>В первом квартале 2025 года по сравнению с первым кварталом 2024-го ДМС выросло на 3,1% (+2,4 млрд руб.). Рост ДМС связан как с увеличением числа застрахованных, вызванным как желанием работодателей повысить свою привлекательность в условиях конкуренции за кадры, так и увеличением средней премии на фоне расширения программ страхования и медицинской инфляции.</w:t>
      </w:r>
    </w:p>
    <w:p w14:paraId="1A7F0093" w14:textId="77777777" w:rsidR="003A79F8" w:rsidRDefault="003A79F8" w:rsidP="003A79F8">
      <w:r>
        <w:t>Концентрация страхового рынка в первом квартале 2025 года усилилась по сравнению с первым кварталом 2024-го. Так, доля пяти крупнейших страховщиков по объему совокупной страховой премии (с учетом входящего перестрахования) увеличилась с 45,9% за первый квартал 2024 года до 56,0% в первом квартале 2025-го, доля десяти крупнейших — с 68,5% до 74,0%.</w:t>
      </w:r>
    </w:p>
    <w:p w14:paraId="1545C166" w14:textId="77777777" w:rsidR="003A79F8" w:rsidRDefault="003A79F8" w:rsidP="003A79F8">
      <w:r>
        <w:t>По итогам первого квартала 2025 года среди лидеров страхового рынка по совокупному объему страховых премий (с учетом входящего перестрахования) произошли изменения относительно первого квартала 2024-го. На первое место поднялось ООО «СК "Сбербанк страхование жизни"», АО СОГАЗ сохранило вторую строчку, ООО СК СОГАЗ-ЖИЗНЬ заняло третье место.</w:t>
      </w:r>
    </w:p>
    <w:p w14:paraId="30193029" w14:textId="77777777" w:rsidR="003A79F8" w:rsidRDefault="003A79F8" w:rsidP="003A79F8">
      <w:r>
        <w:t>Екатерина Серова, «Эксперт РА»</w:t>
      </w:r>
    </w:p>
    <w:p w14:paraId="51596105" w14:textId="77777777" w:rsidR="003A79F8" w:rsidRDefault="003A79F8" w:rsidP="003A79F8">
      <w:hyperlink r:id="rId45" w:history="1">
        <w:r w:rsidRPr="00B56B0E">
          <w:rPr>
            <w:rStyle w:val="a3"/>
          </w:rPr>
          <w:t>https://www.kommersant.ru/doc/7834197</w:t>
        </w:r>
      </w:hyperlink>
      <w:r w:rsidRPr="00AF1FA7">
        <w:t xml:space="preserve"> </w:t>
      </w:r>
    </w:p>
    <w:p w14:paraId="6CEBEBA2" w14:textId="77777777" w:rsidR="003A79F8" w:rsidRDefault="003A79F8" w:rsidP="003A79F8">
      <w:pPr>
        <w:pStyle w:val="2"/>
      </w:pPr>
      <w:bookmarkStart w:id="180" w:name="_Hlk201817288"/>
      <w:bookmarkStart w:id="181" w:name="_Toc201817602"/>
      <w:r>
        <w:t>Коммерсантъ</w:t>
      </w:r>
      <w:r w:rsidRPr="00AF1FA7">
        <w:t xml:space="preserve">, </w:t>
      </w:r>
      <w:r>
        <w:t>26.06.2025</w:t>
      </w:r>
      <w:r w:rsidRPr="00AF1FA7">
        <w:t xml:space="preserve">, </w:t>
      </w:r>
      <w:r>
        <w:t>Зумеры не позвонят агенту</w:t>
      </w:r>
      <w:bookmarkEnd w:id="181"/>
    </w:p>
    <w:p w14:paraId="31BB987E" w14:textId="77777777" w:rsidR="003A79F8" w:rsidRDefault="003A79F8" w:rsidP="003A79F8">
      <w:pPr>
        <w:pStyle w:val="3"/>
      </w:pPr>
      <w:bookmarkStart w:id="182" w:name="_Toc201817603"/>
      <w:r>
        <w:t>Российские страховщики переосмысливают свои продукты и каналы продаж под новое поколение страхователей. На смену поколению X приходят миллениалы, зумеры (Z) и поколение Альфа — цифровые, мобильные и не привязанные к собственности. Для представителей этих поколений страхование — это не защита капитала, а удобный сервис по подписке, встроенный в повседневные платформы и приложения. Как должны и могут меняться страховые продукты и модели, чтобы оставаться релевантными новому потребителю?</w:t>
      </w:r>
      <w:bookmarkEnd w:id="182"/>
    </w:p>
    <w:p w14:paraId="04D5F052" w14:textId="77777777" w:rsidR="003A79F8" w:rsidRDefault="003A79F8" w:rsidP="003A79F8">
      <w:r>
        <w:t>Нет имущества — нет страховки</w:t>
      </w:r>
    </w:p>
    <w:p w14:paraId="1E712566" w14:textId="77777777" w:rsidR="003A79F8" w:rsidRDefault="003A79F8" w:rsidP="003A79F8">
      <w:r>
        <w:t>Доля миллениалов (рожденные в 1984–2000 годы) и зумеров (2000–2011 годы) в структуре населения страны сегодня составляет около 20% и 15% соответственно, в связи с чем все чаще страховые компании смещают фокус внимания на эту целевую аудиторию и адаптируют свои стратегии для работы с ней. Например, в отличие от более старшего поколения Х, которое выросло в период дефицита и привыкло бережно относиться к ресурсам, а следовательно, с удовольствием откликаться на инструменты вроде акций или скидок, для поколений миллениалов и зумеров эта стратегия уже не будет эффективно работать, говорит партнер группы компаний Б1 Ольга Вострикова.</w:t>
      </w:r>
    </w:p>
    <w:p w14:paraId="75B488F4" w14:textId="77777777" w:rsidR="003A79F8" w:rsidRDefault="003A79F8" w:rsidP="003A79F8">
      <w:r>
        <w:t xml:space="preserve">По данным Национальной страховой информационной системы (НСИС), которая собирает и хранит данные о некоторых видах страхования в России, на клиентов из </w:t>
      </w:r>
      <w:r>
        <w:lastRenderedPageBreak/>
        <w:t>поколений миллениалов и зумеров в 2024 году приходилось 34,3% договоров ОСАГО, 32,9% договоров каско и 39,5% договоров страхования жилья. При этом на людей более старшей возрастной группы — поколение Х (родились с 1967 по 1984 год) — приходилось 40,4% договоров ОСАГО, 43% договоров каско, 34,2% договоров жилья. На поколение Альфа (с 2011 года по настоящее время) приходится гораздо более скромная доля — меньше 3% по ОСАГО, меньше 2,5% по каско и около 1,5% по страхованию жилья.</w:t>
      </w:r>
    </w:p>
    <w:p w14:paraId="29F6DCBF" w14:textId="77777777" w:rsidR="003A79F8" w:rsidRDefault="003A79F8" w:rsidP="003A79F8">
      <w:r>
        <w:t>Несмотря на превалирование страховок у более зрелых поколений, сделать вывод о прямом влиянии поколенческих установок на интерес к страхованию нельзя, считает гендиректор НСИС Николай Галушин.</w:t>
      </w:r>
    </w:p>
    <w:p w14:paraId="7E7F58A2" w14:textId="77777777" w:rsidR="003A79F8" w:rsidRDefault="003A79F8" w:rsidP="003A79F8">
      <w:r>
        <w:t>Казалось бы, естественно, на популярность страхования влияет наличие у человека имущества, которое он готов или может страховать. Нет имущества — нет риска его потерять, отсюда и меньше интереса к страховым продуктам.</w:t>
      </w:r>
    </w:p>
    <w:p w14:paraId="76784977" w14:textId="77777777" w:rsidR="003A79F8" w:rsidRDefault="003A79F8" w:rsidP="003A79F8">
      <w:r>
        <w:t>Однако у более молодого поколения есть свои принципиальные отличия: они предпочитают не владеть чем-то, а пользоваться этим какое-то время — отсюда частое и привычное им использование каршеринга или аренды жилья, а значит, покупка таких полисов им не нужна. «Другие виды страхования, например ДМС, входят в корпоративный социальный пакет, а страховки жизни или полисы от несчастного случая скорее банковские продукты, а не осознанная покупка страхователя»,— поясняет Николай Галушин.</w:t>
      </w:r>
    </w:p>
    <w:p w14:paraId="7FA75BEE" w14:textId="77777777" w:rsidR="003A79F8" w:rsidRDefault="003A79F8" w:rsidP="003A79F8">
      <w:r>
        <w:t>Миллениалы: покупают, если удобно и понятно</w:t>
      </w:r>
    </w:p>
    <w:p w14:paraId="527EA37C" w14:textId="77777777" w:rsidR="003A79F8" w:rsidRDefault="003A79F8" w:rsidP="003A79F8">
      <w:r>
        <w:t>Миллениалы, выросшие в период активного развития интернета и прочих технологий,— это люди, которые стремятся к саморазвитию, заработку, свободе, они динамичны и открыты новому, не боятся экспериментов, часто меняют и место жительства, и привычки, и работу. Они чаще совершают покупки онлайн, в отличие от предыдущего поколения, которое больше ценит личный контакт, и опираются в том числе на отзывы, но уже не столько близких и знакомых, сколько совершенно незнакомых людей, например в интернете.</w:t>
      </w:r>
    </w:p>
    <w:p w14:paraId="5F52A6C9" w14:textId="77777777" w:rsidR="003A79F8" w:rsidRDefault="003A79F8" w:rsidP="003A79F8">
      <w:r>
        <w:t>Миллениалы — наиболее активная часть страхователей, которые находятся в процессе формирования собственного финансового капитала. Поэтому они чаще приобретают продукты ипотечного страхования, автострахования, формируют спрос на продукты страхования жизни, отмечают во Всероссийском союзе страховщиков.</w:t>
      </w:r>
    </w:p>
    <w:p w14:paraId="00D54597" w14:textId="77777777" w:rsidR="003A79F8" w:rsidRDefault="003A79F8" w:rsidP="003A79F8">
      <w:r>
        <w:t>Миллениалы склоняются к выстраиванию долгосрочных отношений со страховщиком — им тоже важно удобство, но тут еще вопрос стабильности, качества оказываемых услуг, стоимости, добавляет старший директор рейтингов финансовых институтов рейтинговой службы НРА Айназ Хайруллина.</w:t>
      </w:r>
    </w:p>
    <w:p w14:paraId="10DB59CC" w14:textId="77777777" w:rsidR="003A79F8" w:rsidRDefault="003A79F8" w:rsidP="003A79F8">
      <w:r>
        <w:t>Поколение Z: отзыв важнее бренда</w:t>
      </w:r>
    </w:p>
    <w:p w14:paraId="4A109378" w14:textId="77777777" w:rsidR="003A79F8" w:rsidRDefault="003A79F8" w:rsidP="003A79F8">
      <w:r>
        <w:t xml:space="preserve">Поколению Z ближе онлайн-продажи (финансовые маркетплейсы, агрегаторы, сайты страховых компаний, банковские приложения), чат-боты, мобильные приложения; реклама в соцсетях, советы блогеров, отзывы клиентов и «звездочки» в оценках. В целом удобство взаимодействия превалирует над ценой и брендом в выборе страховщика. В отличие от других поколений, именно у них больше интереса к краткосрочным страховкам, отмечают страховщики. В основном страхуют имущество </w:t>
      </w:r>
      <w:r>
        <w:lastRenderedPageBreak/>
        <w:t>(в рамках кикшеринга и каршеринга, гаджеты), здоровье (страхование путешественников, классическое ДМС от работодателя при трудоустройстве), домашних питомцев (включая гражданскую ответственность и финансовые риски).</w:t>
      </w:r>
    </w:p>
    <w:p w14:paraId="78F635F3" w14:textId="77777777" w:rsidR="003A79F8" w:rsidRDefault="003A79F8" w:rsidP="003A79F8">
      <w:r>
        <w:t>Молодое поколение более требовательно к получаемой информации, более критично, больше нуждается в возможности получить альтернативные предложения, иметь возможность сравнивать предложения, отличается готовностью принимать решения, не совершая лишних движений с целью посещения офиса страховщика для подписания бумаг и осуществления оплаты — договор достаточен в электронном виде, оплата по QR-коду, по ссылке или кредитной картой.</w:t>
      </w:r>
    </w:p>
    <w:p w14:paraId="18809B39" w14:textId="77777777" w:rsidR="003A79F8" w:rsidRDefault="003A79F8" w:rsidP="003A79F8">
      <w:r>
        <w:t>Поколение Альфа: дети подписки</w:t>
      </w:r>
    </w:p>
    <w:p w14:paraId="18CF9B92" w14:textId="77777777" w:rsidR="003A79F8" w:rsidRDefault="003A79F8" w:rsidP="003A79F8">
      <w:r>
        <w:t>Пока большинство страховщиков только осваиваются с миллениалами и зумерами, на горизонте уже появляется следующее поколение — Альфа, дети, которые буквально выросли с планшетом в руках и цифровыми сервисами на фоне. Их повседневность — это гаджеты, голосовые помощники, дополненная реальность, искусственный интеллект и мультимедийный контент. Базовая модель потребления для них — подписка, а не владение. Эти дети уже сегодня демонстрируют интерес к экологии, миссии брендов и выбирают продукты с этическим месседжем. Они не привыкли ждать — все должно быть здесь и сейчас, в один клик. А еще они мыслят в логике геймификации: жизнь воспринимается как череда достижений, уровней и челленджей, отмечает вице-президент группы «Ренессанс страхование» Алия Валиуллина.</w:t>
      </w:r>
    </w:p>
    <w:p w14:paraId="6F8FFCEA" w14:textId="77777777" w:rsidR="003A79F8" w:rsidRDefault="003A79F8" w:rsidP="003A79F8">
      <w:r>
        <w:t>С учетом особенностей поведения и восприятия цифровой среды поколение Альфа, вероятно, изменит страхование еще радикальнее, чем миллениалы.</w:t>
      </w:r>
    </w:p>
    <w:p w14:paraId="01E684CA" w14:textId="77777777" w:rsidR="003A79F8" w:rsidRDefault="003A79F8" w:rsidP="003A79F8">
      <w:r>
        <w:t>Страховые продукты для них должны быть гибкими, помесячными, интегрированными в повседневные сервисы — работать, по сути, по подписной модели аналогично тому, как работает Netflix, без привязки к долгосрочным обязательствам.</w:t>
      </w:r>
    </w:p>
    <w:p w14:paraId="0380DC87" w14:textId="77777777" w:rsidR="003A79F8" w:rsidRDefault="003A79F8" w:rsidP="003A79F8">
      <w:r>
        <w:t>Любые бюрократические элементы в обслуживании придется устранить: оформление и выплаты должны быть прозрачными, автоматизированными, интуитивно понятными. Страховка превратится в фоновую опцию, например включенную в аренду самоката, покупку гаджета или бронь жилья.</w:t>
      </w:r>
    </w:p>
    <w:p w14:paraId="0198E1CB" w14:textId="77777777" w:rsidR="003A79F8" w:rsidRDefault="003A79F8" w:rsidP="003A79F8">
      <w:r>
        <w:t>«Главные тренды для работы с этим поколением — это скорость и качество сервиса, интерактивность, геймификация и автоматизация с помощью искусственного интеллекта. Также важна забота о ментальном здоровье и широкий выбор продуктов, которые поддерживают благополучие. Страховщикам стоит создавать экосистемы, которые легко интегрируются с гаджетами и повседневными устройствами, уделять внимание безопасности и удобству. Так можно будет построить доверие и сделать страхование частью привычной жизни поколения Альфа»,— заключает старший вице-президент, руководитель блока «Управление благосостоянием» Сбербанка Руслан Вестеровский.</w:t>
      </w:r>
    </w:p>
    <w:p w14:paraId="611ADC70" w14:textId="77777777" w:rsidR="003A79F8" w:rsidRDefault="003A79F8" w:rsidP="003A79F8">
      <w:r>
        <w:t>Продавать, не продавая</w:t>
      </w:r>
    </w:p>
    <w:p w14:paraId="5E878C02" w14:textId="77777777" w:rsidR="003A79F8" w:rsidRDefault="003A79F8" w:rsidP="003A79F8">
      <w:r>
        <w:t xml:space="preserve">Понимая особенности поведения миллениалов, поколения Z, а в будущем и Альфа, страховые компании активно перестраивают как продукты, так и способы их дистрибуции. На первый план выходит цифровизация — клиенты ожидают, чтобы полис можно было оформить через мобильное приложение, сайт или чат-бот буквально </w:t>
      </w:r>
      <w:r>
        <w:lastRenderedPageBreak/>
        <w:t>в один клик. Многие страховщики уже внедрили подписные модели, а также наладили интеграцию с внешними платформами: банками, маркетплейсами, сервисами аренды и доставки, говорит Алия Валиуллина.</w:t>
      </w:r>
    </w:p>
    <w:p w14:paraId="1113068A" w14:textId="77777777" w:rsidR="003A79F8" w:rsidRDefault="003A79F8" w:rsidP="003A79F8">
      <w:r>
        <w:t>Второе направление трансформации — гибкость страховых решений. Молодое поколение не склонно покупать долгосрочные полисы. Вместо этого оно выбирает страхование «на случай», например посуточную защиту квартиры или страховку на день для поездки. Большинство новых продуктов строятся по модульному принципу: клиент может собрать «конструктор» под свои задачи и бюджет, говорит вице-президент компании «РЕСО-Гарантия» Игорь Иванов.</w:t>
      </w:r>
    </w:p>
    <w:p w14:paraId="21EE9F7F" w14:textId="77777777" w:rsidR="003A79F8" w:rsidRDefault="003A79F8" w:rsidP="003A79F8">
      <w:r>
        <w:t>Например, из-за этого в линейке страховщиков появляются страховки на максимально короткие сроки. Ты сам выбираешь, какие риски для тебя актуальны, и включаешь только их в договор, что понижает стоимость полиса.</w:t>
      </w:r>
    </w:p>
    <w:p w14:paraId="5A6989ED" w14:textId="77777777" w:rsidR="003A79F8" w:rsidRDefault="003A79F8" w:rsidP="003A79F8">
      <w:r>
        <w:t>При этом страховщики стремятся упростить коммуникацию с аудиторией. Прозрачные условия, отсутствие «мелкого шрифта», понятные сценарии — все это становится нормой.</w:t>
      </w:r>
    </w:p>
    <w:p w14:paraId="1DDD2B2E" w14:textId="77777777" w:rsidR="003A79F8" w:rsidRDefault="003A79F8" w:rsidP="003A79F8">
      <w:r>
        <w:t>Популярны и элементы геймификации: кешбэки, бонусы за безаварийное поведение, программы лояльности. Страхование должно быть не только полезным, но и удобным: идеальный процесс — оформление полиса за две минуты в приложении. Не остаются без внимания и новые каналы маркетинга. Молодую аудиторию проще привлечь через блогеров, YouTube и TikTok, чем через традиционные медиа. Здесь работают истории «от людей, как ты», реальные кейсы, юмор и даже мемы — все, что помогает объяснить сложные продукты простым языком и в привычном формате.</w:t>
      </w:r>
    </w:p>
    <w:p w14:paraId="48CE54A2" w14:textId="77777777" w:rsidR="003A79F8" w:rsidRDefault="003A79F8" w:rsidP="003A79F8">
      <w:r>
        <w:t>Анна Абрамцева</w:t>
      </w:r>
    </w:p>
    <w:p w14:paraId="2E91AB49" w14:textId="77777777" w:rsidR="003A79F8" w:rsidRDefault="003A79F8" w:rsidP="003A79F8">
      <w:hyperlink r:id="rId46" w:history="1">
        <w:r w:rsidRPr="00B56B0E">
          <w:rPr>
            <w:rStyle w:val="a3"/>
          </w:rPr>
          <w:t>https://www.kommersant.ru/doc/7834183</w:t>
        </w:r>
      </w:hyperlink>
      <w:r w:rsidRPr="00AF1FA7">
        <w:t xml:space="preserve"> </w:t>
      </w:r>
    </w:p>
    <w:p w14:paraId="2564E098" w14:textId="77777777" w:rsidR="003A79F8" w:rsidRDefault="003A79F8" w:rsidP="003A79F8">
      <w:pPr>
        <w:pStyle w:val="2"/>
      </w:pPr>
      <w:bookmarkStart w:id="183" w:name="_Toc201817604"/>
      <w:bookmarkEnd w:id="180"/>
      <w:r>
        <w:t>Коммерсантъ</w:t>
      </w:r>
      <w:r w:rsidRPr="00442928">
        <w:t xml:space="preserve">, </w:t>
      </w:r>
      <w:r>
        <w:t>26.06.2025</w:t>
      </w:r>
      <w:r w:rsidRPr="00442928">
        <w:t xml:space="preserve">, </w:t>
      </w:r>
      <w:r>
        <w:t>Страховщики с оптимизмом смотрят в будущее</w:t>
      </w:r>
      <w:bookmarkEnd w:id="183"/>
    </w:p>
    <w:p w14:paraId="2A08EF3A" w14:textId="77777777" w:rsidR="003A79F8" w:rsidRDefault="003A79F8" w:rsidP="003A79F8">
      <w:pPr>
        <w:pStyle w:val="3"/>
      </w:pPr>
      <w:bookmarkStart w:id="184" w:name="_Toc201817605"/>
      <w:r>
        <w:t>Всероссийский союз страховщиков (ВСС) провел в конце мая ежегодную, юбилейную XX Международную конференцию по страхованию. В ней приняли участие представители Госдумы, Банка России, аппарата правительства РФ, министерств и ведомств, а также руководители ведущих страховых и перестраховочных, финансовых и общественных организаций России и зарубежных стран.</w:t>
      </w:r>
      <w:bookmarkEnd w:id="184"/>
    </w:p>
    <w:p w14:paraId="33CE4CE7" w14:textId="77777777" w:rsidR="003A79F8" w:rsidRDefault="003A79F8" w:rsidP="003A79F8">
      <w:r>
        <w:t>Основным событием ежегодной конференции ВСС стало пленарное заседание «Государство и рынок — стратегии развития страхового сектора». Эту панель открыл президент союза Евгений Уфимцев. Подводя итоги 2024 года, он назвал три основных достижения индустрии. Первое из них: страховщики жизни показали, что могут предлагать хорошие продукты и при этом сохранять темп роста сборов: «В течение прошлого года менялась ситуация с ключевой ставкой, появились изменения в части нормативных документов, но коллеги смогли организованно перестроиться и показать замечательные результаты».</w:t>
      </w:r>
    </w:p>
    <w:p w14:paraId="0C6902AD" w14:textId="77777777" w:rsidR="003A79F8" w:rsidRDefault="003A79F8" w:rsidP="003A79F8">
      <w:r>
        <w:t xml:space="preserve">Второе достижение — организация работы по розничным видам страхования, в частности по ОСАГО. «Стоимость услуги, которая касается 40 млн автомобилей и 56 </w:t>
      </w:r>
      <w:r>
        <w:lastRenderedPageBreak/>
        <w:t>млн автовладельцев, за год не выросла, а даже несколько снизилась (в среднем на 2%). При этом средняя выплата увеличилась почти на 20%,— сообщил господин Уфимцев.— Это, на мой взгляд, социально ответственное действие страховщиков: они смогли выстроить работу так, чтобы и цена полиса осталась прежней, и услуга стала более качественной».</w:t>
      </w:r>
    </w:p>
    <w:p w14:paraId="339868A3" w14:textId="77777777" w:rsidR="003A79F8" w:rsidRDefault="003A79F8" w:rsidP="003A79F8">
      <w:r>
        <w:t>И третье важное направление — имиджевое. «В 2024 году не только выросли сборы, но и серьезно изменилось и улучшилось отношение к страховщикам. Претензий и жалоб к страховому сообществу стало значительно меньше,— отметил Евгений Уфимцев.— В 2025 году нам нужно повторить и увеличить все эти показатели».</w:t>
      </w:r>
    </w:p>
    <w:p w14:paraId="78F2FB1F" w14:textId="77777777" w:rsidR="003A79F8" w:rsidRDefault="003A79F8" w:rsidP="003A79F8">
      <w:r>
        <w:t>Председатель комитета Госдумы по финансовому рынку Анатолий Аксаков напомнил, что с начала 2025 года стали действовать законы, позволяющие страховым компаниям работать на финансовом рынке. Средства граждан существенно защищены: они получают 2,8 млн руб. в случае банкротства страховой компании, что повышает доверие к таким вложениям. Кроме того, господин Аксаков указал на общий рост статуса страхового бизнеса в стране: «Раньше было ощущение, что это младший брат банковского рынка, и даже фондовый рынок был более продвинутым. Сейчас такого ощущения нет: страховой рынок стал солидным бизнесом, это очень крепкое профессиональное сообщество».</w:t>
      </w:r>
    </w:p>
    <w:p w14:paraId="1C98C029" w14:textId="77777777" w:rsidR="003A79F8" w:rsidRDefault="003A79F8" w:rsidP="003A79F8">
      <w:r>
        <w:t>Заместитель министра финансов РФ Иван Чебесков отметил, что страховой бизнес в стране прошел целый ряд сложных этапов, связанных в том числе с негативным восприятием гражданами и с атаками мошенников. «Сейчас многие из этих этапов пройдены, количество жалоб снижается, растет страховая культура, увеличивается доверие к отрасли,— констатировал господин Чебесков.— Но на этом путь не закончен. Предстоит еще многое сделать для того, чтобы выполнить ключевые задачи страховой отрасли, а это в первую очередь управление рисками и долгосрочное финансовое планирование».</w:t>
      </w:r>
    </w:p>
    <w:p w14:paraId="2B10ADF4" w14:textId="77777777" w:rsidR="003A79F8" w:rsidRDefault="003A79F8" w:rsidP="003A79F8">
      <w:r>
        <w:t>Заместитель председателя Банка России Филипп Габуния также похвалил страховой рынок за достижения: хорошую прибыль, снижение цен на ОСАГО и падение количества жалоб. Кроме того, он обратил внимание коллег на то, что сегодня все больше компаний перестают пользоваться различными регуляторными послаблениями, которые вводились в период сильных турбуленций. Бизнес отказывается от этих льгот, тем самым сохраняя выплаты дивидендов, и переходит в нормальные среды функционирования.</w:t>
      </w:r>
    </w:p>
    <w:p w14:paraId="39EE20F0" w14:textId="77777777" w:rsidR="003A79F8" w:rsidRDefault="003A79F8" w:rsidP="003A79F8">
      <w:r>
        <w:t>Президент—председатель правления АО «Российская национальная перестраховочная компания» (РНПК) Наталья Карпова перечислила основные тенденции на рынке перестрахования: рост убытков, изменение структур перестраховочной защиты и импортозамещение. Процесс импортозамещения она проиллюстрировала конкретными цифрами. С 2009 по 2024 год страна ежегодно отправляла за границу перестраховочные премии, составлявшие от $1 млрд до $2 млрд. Таким образом, за эти годы было отправлено $16,5 млрд. Сейчас же большая часть премии остается в России. Если с 2019 по 2021 год чистый отток средств отечественного рынка равнялся 173 млрд руб., то за 2022–2024 годы отток уже превратился в приток, составив 59 млрд руб. Это очень позитивная тенденция: деньги остаются в стране.</w:t>
      </w:r>
    </w:p>
    <w:p w14:paraId="7F7272F9" w14:textId="77777777" w:rsidR="003A79F8" w:rsidRDefault="003A79F8" w:rsidP="003A79F8">
      <w:r>
        <w:t xml:space="preserve">«После нескольких лет устойчивого роста проблематики ОСАГО нам всем вместе удалось переломить ситуацию,— сообщил руководитель Службы по защите прав </w:t>
      </w:r>
      <w:r>
        <w:lastRenderedPageBreak/>
        <w:t>потребителей и обеспечению доступности финансовых услуг Банка России Михаил Мамута.— Количество жалоб за год снизилось практически в два раза. И главное — нам удалось нащупать решение проблемы так называемых токсичных регионов с высоким уровнем аварийности и недоступности ОСАГО. Объединились все, от кого зависело решение проблемы: не только рынок и регулятор, но и местные органы власти, администрация и МВД».</w:t>
      </w:r>
    </w:p>
    <w:p w14:paraId="64B1A7DA" w14:textId="77777777" w:rsidR="003A79F8" w:rsidRDefault="003A79F8" w:rsidP="003A79F8">
      <w:r>
        <w:t>«Для нас страховое сообщество — основной диалоговый партнер, поскольку именно в отношении страхового рынка, страховых организаций и страховых споров сработала главная задача создания службы финансового уполномоченного»,— рассказал главный финансовый уполномоченный Юрий Воронин. По его словам, при формировании службы была применена «концепция дамоклова меча, который нависает над страховыми организациями и подталкивает их к выстраиванию цивилизованных отношений с потребителями страховых услуг, с тем чтобы стороны учились договариваться». Со временем страховое сообщество стало приводить свои бизнес-процессы в соответствие с практикой, которую вырабатывала служба, и потребители демонстрировали удовлетворенность решениями, предложенными финансовыми организациями.</w:t>
      </w:r>
    </w:p>
    <w:p w14:paraId="0E813788" w14:textId="77777777" w:rsidR="003A79F8" w:rsidRDefault="003A79F8" w:rsidP="003A79F8">
      <w:r>
        <w:t>По мнению координатора движения «Общество синих ведерок» Петра Шкуматова, ОСАГО сегодня находится в лучшем состоянии за все время: минимум жалоб, беспроблемное урегулирование, цифровые технологии. «В этом году я смог купить полис за две минуты,— поделился он.— Можно ли было представить себе такое лет десять назад? Наверное, нет. Возможны ли были бы такие позитивные изменения, если бы регулятор не ослабил регулирование и не дал возможность страховым компаниям внедрять инновации и современные цифровые технологии? Тоже нет. С моей точки зрения, чтобы рынок мог реагировать на технологические изменения, ему требуется большая свобода и определенное ослабление регулирования».</w:t>
      </w:r>
    </w:p>
    <w:p w14:paraId="0E3C0E03" w14:textId="77777777" w:rsidR="003A79F8" w:rsidRDefault="003A79F8" w:rsidP="003A79F8">
      <w:r>
        <w:t>Генеральный директор Национальной страховой информационной системы (НСИС) Николай Галушин, указывая на тональность дискуссии конференции, заявил, что «вызовы», «будущее», «угрозы», «прорывы» — это звучит каждый год. «Каждый год встречаем как последний, а по итогу года он оказывается рекордно удачным. Сейчас акцент смещается в пользу новых лозунгов: клиентоцентричность, человекоцентричность, знай своего клиента, продукты, ориентированные на удовлетворение потребности конкретного покупателя, цифровой путь клиента, наименьшее количество кликов, защита данных, возможности по удержанию клиента и увеличению количества договоров, сервис на упреждение и т. д. Об этом говорят все. Это уже не лозунги, это условие построения современного страхового бизнеса, ориентированного на выживание и развитие»,— подчеркнул глава НСИС.</w:t>
      </w:r>
    </w:p>
    <w:p w14:paraId="30F24602" w14:textId="77777777" w:rsidR="003A79F8" w:rsidRDefault="003A79F8" w:rsidP="003A79F8">
      <w:r>
        <w:t>Подводя итоги мероприятия, Евгений Уфимцев заметил, что ВСС на своих мероприятиях традиционно использует наглядные и креативные приемы донесения информации до аудитории и этот год не стал исключением. Специальным гостем мероприятия был актер Сергей Бурунов, который сыграл культового для страховщиков героя — страхового агента Юрия Деточкина. «Пленарная дискуссия была построена по принципу “было-стало”, мы в игровой манере прошлись по многолетнему опыту страхового рынка и обозначили лучшие практики, которые хотели бы взять с собой в будущее»,— заключил президент ВСС.</w:t>
      </w:r>
    </w:p>
    <w:p w14:paraId="5974880D" w14:textId="77777777" w:rsidR="003A79F8" w:rsidRDefault="003A79F8" w:rsidP="003A79F8">
      <w:r>
        <w:lastRenderedPageBreak/>
        <w:t>Вера Склярова</w:t>
      </w:r>
    </w:p>
    <w:p w14:paraId="669445F1" w14:textId="77777777" w:rsidR="003A79F8" w:rsidRPr="00442928" w:rsidRDefault="003A79F8" w:rsidP="003A79F8">
      <w:hyperlink r:id="rId47" w:history="1">
        <w:r w:rsidRPr="00B56B0E">
          <w:rPr>
            <w:rStyle w:val="a3"/>
          </w:rPr>
          <w:t>https://www.kommersant.ru/doc/7834592</w:t>
        </w:r>
      </w:hyperlink>
      <w:r w:rsidRPr="00442928">
        <w:t xml:space="preserve"> </w:t>
      </w:r>
    </w:p>
    <w:p w14:paraId="614C2BFB" w14:textId="77777777" w:rsidR="003A79F8" w:rsidRDefault="003A79F8" w:rsidP="003A79F8">
      <w:pPr>
        <w:pStyle w:val="2"/>
      </w:pPr>
      <w:bookmarkStart w:id="185" w:name="_Hlk201817339"/>
      <w:bookmarkStart w:id="186" w:name="_Toc201817606"/>
      <w:r>
        <w:t>РБК</w:t>
      </w:r>
      <w:r w:rsidRPr="001C0CEB">
        <w:t xml:space="preserve">, </w:t>
      </w:r>
      <w:r>
        <w:t>26.06.2025</w:t>
      </w:r>
      <w:r w:rsidRPr="001C0CEB">
        <w:t xml:space="preserve">, </w:t>
      </w:r>
      <w:r>
        <w:t>Излишки при дефиците: как будет развиваться рынок труда</w:t>
      </w:r>
      <w:bookmarkEnd w:id="186"/>
    </w:p>
    <w:p w14:paraId="42401892" w14:textId="77777777" w:rsidR="003A79F8" w:rsidRDefault="003A79F8" w:rsidP="003A79F8">
      <w:pPr>
        <w:pStyle w:val="3"/>
      </w:pPr>
      <w:bookmarkStart w:id="187" w:name="_Toc201817607"/>
      <w:r>
        <w:t>Впервые за два года российский рынок труда демонстрирует признаки охлаждения: в ряде сфер вакансий заметно меньше, чем желающих их занять. Но это не значит, что кадровый голод закончится.</w:t>
      </w:r>
      <w:bookmarkEnd w:id="187"/>
    </w:p>
    <w:p w14:paraId="2FFB7175" w14:textId="77777777" w:rsidR="003A79F8" w:rsidRDefault="003A79F8" w:rsidP="003A79F8">
      <w:r>
        <w:t>Согласно прогнозу потребности в кадрах, подготовленному Минтрудом РФ, до 2029 года общий объем замещающей кадровой потребности - за счет выхода на пенсию и развития производства - составит 11 млн человек, сообщил замминистра труда и социальной защиты Дмитрий Платыгин на сессии Петербургского международного экономического форума (ПМЭФ-2025), посвященной современному рынку труда. При этом, по его словам, во всех возрастных группах занятость на пике, так что источник для оперативного маневра - за счет вовлечения в экономику незанятых и переобучения - уже исчерпан.</w:t>
      </w:r>
    </w:p>
    <w:p w14:paraId="5C3C55DE" w14:textId="77777777" w:rsidR="003A79F8" w:rsidRDefault="003A79F8" w:rsidP="003A79F8">
      <w:r>
        <w:t>"За последние четыре года число занятых в России увеличилось на 2,4 млн человек. С октября прошлого года в целом по стране уровень безработицы стабилизировался и составляет примерно 2,3%. Мы добились исторического минимума безработицы", - заявил 20 июня на ПМЭФ президент России Владимир Путин.</w:t>
      </w:r>
    </w:p>
    <w:p w14:paraId="11B7009D" w14:textId="77777777" w:rsidR="003A79F8" w:rsidRDefault="003A79F8" w:rsidP="003A79F8">
      <w:r>
        <w:t>Дефицит кадров как бизнес, так и аналитики называют одним из главных рисков и сдерживающих факторов для роста российской экономики.</w:t>
      </w:r>
    </w:p>
    <w:p w14:paraId="349F4E25" w14:textId="77777777" w:rsidR="003A79F8" w:rsidRDefault="003A79F8" w:rsidP="003A79F8">
      <w:r>
        <w:t>Как экономическая ситуация влияет на рынок труда</w:t>
      </w:r>
    </w:p>
    <w:p w14:paraId="5E85A360" w14:textId="77777777" w:rsidR="003A79F8" w:rsidRDefault="003A79F8" w:rsidP="003A79F8">
      <w:r>
        <w:t>Структура рынка труда в ближайшие годы будет меняться, прогнозируют эксперты. Одно из первых проявлений этих изменений - признаки охлаждения спроса на персонал, которые появились в начале 2025 года. Об этом, в частности, говорится в исследовании "Рынок труда: охлаждение или системная трансформация" рейтингового агентства "Эксперт РА".</w:t>
      </w:r>
    </w:p>
    <w:p w14:paraId="47D99415" w14:textId="77777777" w:rsidR="003A79F8" w:rsidRDefault="003A79F8" w:rsidP="003A79F8">
      <w:r>
        <w:t>По данным hh.ru, число запросов на персонал начало сокращаться с января, и в мае 2025 года работодатели разместили по всем сферам на 25% меньше вакансий, чем в аналогичный период прошлого года. В том же месяце на hh.ru оказалось на 30% больше активных резюме, чем годом ранее. Снижение спроса на сотрудников - сейчас основная тенденция рынка труда, который был перегрет на протяжении 20232024 годов, считает директор по исследованиям hh.ru Мария Игнатова.</w:t>
      </w:r>
    </w:p>
    <w:p w14:paraId="0112CD4A" w14:textId="77777777" w:rsidR="003A79F8" w:rsidRDefault="003A79F8" w:rsidP="003A79F8">
      <w:r>
        <w:t>Такая ситуация вызвана общим замедлением экономики в условиях высокой ключевой ставки, отмечает профессор Финансового университета, экономист Александр Сафонов.</w:t>
      </w:r>
    </w:p>
    <w:p w14:paraId="495A3353" w14:textId="77777777" w:rsidR="003A79F8" w:rsidRDefault="003A79F8" w:rsidP="003A79F8">
      <w:r>
        <w:t>Министр экономического развития РФ Максим Решетников в публичных выступлениях отмечал, что российская экономика вошла в период охлаждения после высоких темпов роста в предыдущие два года.</w:t>
      </w:r>
    </w:p>
    <w:p w14:paraId="246FCDC6" w14:textId="77777777" w:rsidR="003A79F8" w:rsidRDefault="003A79F8" w:rsidP="003A79F8">
      <w:r>
        <w:t xml:space="preserve">В первом квартале многие работодатели поставили наем на паузу, и до сих пор непонятно, последует ли за этим более глубокое охлаждение или, наоборот, всплеск </w:t>
      </w:r>
      <w:r>
        <w:lastRenderedPageBreak/>
        <w:t>спроса, говорит основатель экспертного сообщества EMCR Павел Пикулев: "Можно предположить, что при сохранении текущей политики Центробанка охлаждение рынка плавно продолжится".</w:t>
      </w:r>
    </w:p>
    <w:p w14:paraId="7035E2F8" w14:textId="77777777" w:rsidR="003A79F8" w:rsidRDefault="003A79F8" w:rsidP="003A79F8">
      <w:r>
        <w:t>Кто, где и почем: дисбалансы на рынке труда</w:t>
      </w:r>
    </w:p>
    <w:p w14:paraId="5E512D37" w14:textId="77777777" w:rsidR="003A79F8" w:rsidRDefault="003A79F8" w:rsidP="003A79F8">
      <w:r>
        <w:t>Впрочем, в целом на рынке труда сохраняется напряженная ситуация - она выражается в рекордно низком уровне безработицы и в невозможности быстро заместить многие вакансии, отмечает доцент факультета мировой экономики и мировой политики Высшей школы экономики (ВШЭ) Анастасия Подругина. Промышленность и торговля, по ее словам, испытывают более острый дефицит кадров, чем высокотехнологичные отрасли.</w:t>
      </w:r>
    </w:p>
    <w:p w14:paraId="6B409130" w14:textId="77777777" w:rsidR="003A79F8" w:rsidRDefault="003A79F8" w:rsidP="003A79F8">
      <w:r>
        <w:t>Одна из причин - отток иностранной рабочей силы вследствие ужесточения миграционной политики и введения в ряде регионов запрета на их работу на многих линейных позициях, например в торговле и такси, отмечает Александр Сафонов. С 2022 по 2025 год запреты на отдельные виды деятельности для иностранных граждан введены в 51 регионе России, по данным Главного управления по вопросам миграции МВД РФ: больше всего запретов связаны с работой в сферах торговли, перевозки грузов и пассажиров, строительства, производства продуктов, образовании и здравоохранении.</w:t>
      </w:r>
    </w:p>
    <w:p w14:paraId="270EC218" w14:textId="77777777" w:rsidR="003A79F8" w:rsidRDefault="003A79F8" w:rsidP="003A79F8">
      <w:r>
        <w:t>Потребность в кадрах неравномерно распределена и по отраслям, и по регионам, говорит Александр Сафонов: "Около 70% вакансий сосредоточены в Москве, Санкт-Петербурге и десяти других крупных городах страны".</w:t>
      </w:r>
    </w:p>
    <w:p w14:paraId="7C38DCAB" w14:textId="77777777" w:rsidR="003A79F8" w:rsidRDefault="003A79F8" w:rsidP="003A79F8">
      <w:r>
        <w:t>Само по себе количество вакансий хоть и ниже, чем в прошлом году, но остается на довольно высоком уровне, рассказала Мария Игнатова: в мае на платформе hh.ru было опубликовано более 1,06 млн вакансий. Количество активных резюме, по ее словам, растет не из-за безработицы, а из-за желания многих работающих людей по определенным причинам сменить работодателя: "Мы часто видим, как человек переходит в новую компанию, и в результате в одной организации вакансия закрывается, а в другой открывается".</w:t>
      </w:r>
    </w:p>
    <w:p w14:paraId="2C76970A" w14:textId="77777777" w:rsidR="003A79F8" w:rsidRDefault="003A79F8" w:rsidP="003A79F8">
      <w:r>
        <w:t>При этом очевиден дисбаланс между запросами работодателей и предложением рынка труда, рассказал на ПМЭФ Дмитрий Платыгин. Около 70% потребностей рынка в кадрах - специалисты со средним профессиональным образованием или те, кто проходил профобучение. Однако доля выпускников со средним специальным образованием не превышает 50%, рассказал замруководителя Минтруда РФ. И даже среди выпускников профессиональных училищ и колледжей, по словам Дмитрия Платыгина, больше половины с дипломами в сфере экономики, управления и юриспруденции, где сейчас сложнее найти работу. Одна из основных задач государства - устранить этот дисбаланс в среднесрочной перспектив за счет правильной настройки системы образования, отметил он.</w:t>
      </w:r>
    </w:p>
    <w:p w14:paraId="5C8D2B7B" w14:textId="77777777" w:rsidR="003A79F8" w:rsidRDefault="003A79F8" w:rsidP="003A79F8">
      <w:r>
        <w:t>Сейчас кадровый голод касается в основном массовых профессий, включая продавцов, кладовщиков, грузчиков, тогда как во многих сферах, наоборот, переизбыток белых воротничков, отмечает гендиректор кадрового агентства HR &amp; Business Eкатерина Пасечник. "Мы получаем на хорошую вакансию в фронтенд-разработке по 1200 откликов - никогда такого не было. А на управленческую вакансию, например финансового директора, приходят по 480 резюме в сутки", - говорит она.</w:t>
      </w:r>
    </w:p>
    <w:p w14:paraId="2EC9E726" w14:textId="77777777" w:rsidR="003A79F8" w:rsidRDefault="003A79F8" w:rsidP="003A79F8">
      <w:r>
        <w:lastRenderedPageBreak/>
        <w:t>По данным hh.ru, в мае самый высокий профицит специалистов отмечен в сферах инвестиций и консалтинга (27 резюме на вакансию), искусстве, развлечениях и масс- медиа (24,5 резюме), а также среди высшего и среднего менеджмента (22,2 резюме), сообщила Мария Игнатова. Возникают проблемы с трудоустройством и у IT-специалистов.</w:t>
      </w:r>
    </w:p>
    <w:p w14:paraId="12B57200" w14:textId="77777777" w:rsidR="003A79F8" w:rsidRDefault="003A79F8" w:rsidP="003A79F8">
      <w:r>
        <w:t>В России на волне ажиотажа многие прошли онлайн-курсы и пришли в IT, и теперь все компании отрасли отмечают переизбыток специалистов начального уровня, в то время как сложность разработок повышается и у работодателей растет потребность в опытных специалистах, рассказал в мае на форуме TaxAdviser Summit министр цифрового развития, связи и массовых коммуникаций Максут Шадаев.</w:t>
      </w:r>
    </w:p>
    <w:p w14:paraId="55E331A1" w14:textId="77777777" w:rsidR="003A79F8" w:rsidRDefault="003A79F8" w:rsidP="003A79F8">
      <w:r>
        <w:t>Что происходит с зарплатами</w:t>
      </w:r>
    </w:p>
    <w:p w14:paraId="07F3E035" w14:textId="77777777" w:rsidR="003A79F8" w:rsidRDefault="003A79F8" w:rsidP="003A79F8">
      <w:r>
        <w:t>Дисбаланс на рынке труда наблюдается и в заработной плате. Учитывая, что большинство компаний не готовы вкладываться в персонал, рост зарплат в целом приостановился, рассказывает Eкатерина Пасечник. Особенно, по ее словам, это заметно в IT и нефтегазовом секторе.</w:t>
      </w:r>
    </w:p>
    <w:p w14:paraId="31ED0841" w14:textId="77777777" w:rsidR="003A79F8" w:rsidRDefault="003A79F8" w:rsidP="003A79F8">
      <w:r>
        <w:t>Нефтегазовая отрасль оптимизирует бюджеты в условиях снижения добычи и доходов под давлением западных санкций, поэтому сейчас в отрасли высвобождается часть управленцев, говорит Eкатерина Пасечник. Например, "Газпром" в начале года сообщил о планах сократить около 1600 сотрудников центрального аппарата в Санкт-Петербурге.</w:t>
      </w:r>
    </w:p>
    <w:p w14:paraId="6D626586" w14:textId="77777777" w:rsidR="003A79F8" w:rsidRDefault="003A79F8" w:rsidP="003A79F8">
      <w:r>
        <w:t>Компании бигтеха и экосистемы сокращают инвестиции в проекты, которые не приносят быстрой отдачи, поэтому провели сокращения и не готовы увеличивать зарплаты, объясняет Eкатерина Пасечник. Так, в прошлом году, по данным исследования "Хабр.Карьера", ведущие российские IT- и телеком-компании, в том числе МТС и "ВымпелКом", урезали число вакансий для программистов, а в декабре сокращения айтишников прошли в "Купере", "Мегамаркете", "Самокате", входящих в периметр экосистемы "Сбера".</w:t>
      </w:r>
    </w:p>
    <w:p w14:paraId="72DDC38E" w14:textId="77777777" w:rsidR="003A79F8" w:rsidRDefault="003A79F8" w:rsidP="003A79F8">
      <w:r>
        <w:t>При этом растут зарплаты дефицитного линейного персонала, особенно в аграрном и производственном секторах, включая оборонную промышленность, что тянет за собой весь рынок, рассказали в агентстве HR &amp; Business.</w:t>
      </w:r>
    </w:p>
    <w:p w14:paraId="40A424C8" w14:textId="77777777" w:rsidR="003A79F8" w:rsidRDefault="003A79F8" w:rsidP="003A79F8">
      <w:r>
        <w:t>Как показали исследования компаний "СберАналитика" и "Работа.ру", самые высокие темпы роста заработной платы по-прежнему наблюдаются в обрабатывающей промышленности, где средний показатель в первом квартале 2025 года увеличился на 18,4% по отношению к первым трем месяцам 2024-го, до 95,6 тыс. руб. На втором месте по приросту находится IT-отрасль - плюс 18%, до 147,3 тыс. руб. Значительное повышение средней зарплаты - на 17% - наблюдается в сфере транспорта и логистики, а также в строительстве, до 107 тыс. и 109,5 тыс. руб. соответственно.</w:t>
      </w:r>
    </w:p>
    <w:p w14:paraId="7423F2C8" w14:textId="77777777" w:rsidR="003A79F8" w:rsidRDefault="003A79F8" w:rsidP="003A79F8">
      <w:r>
        <w:t>В мае, по данным hh.ru, соискатели хотели в среднем получить на 4,2 тыс. руб. больше, чем в апреле, приводит данные Мария Игнатова. В дефицитных секторах рост зарплат неизбежно продолжится, прогнозирует главный экономист агентства "Эксперт РА" Антон Табах.</w:t>
      </w:r>
    </w:p>
    <w:p w14:paraId="2225D29A" w14:textId="77777777" w:rsidR="003A79F8" w:rsidRDefault="003A79F8" w:rsidP="003A79F8">
      <w:r>
        <w:t>Интеллект на будущее</w:t>
      </w:r>
    </w:p>
    <w:p w14:paraId="200D1FCF" w14:textId="77777777" w:rsidR="003A79F8" w:rsidRDefault="003A79F8" w:rsidP="003A79F8">
      <w:r>
        <w:lastRenderedPageBreak/>
        <w:t>Чтобы улучшить ситуацию с кадрами, работодателям следует уделять больше внимания более очевидному тренду, который уже сильно влияет на рынок труда и сохранится как минимум в среднесрочной перспективе, -увеличению среднего возраста сотрудников, считает Павел Пикулев. В настоящее время средний возраст работника в России составляет 45-50 лет, в то время как на возрастную группу от 25 до 30 лет приходится эффект демографического спада, поясняет эксперт.</w:t>
      </w:r>
    </w:p>
    <w:p w14:paraId="328A1514" w14:textId="77777777" w:rsidR="003A79F8" w:rsidRDefault="003A79F8" w:rsidP="003A79F8">
      <w:r>
        <w:t>При этом работодатели, по словам Павла Пикулева, зачастую не умеют эффективно взаимодействовать с сотрудниками среднего возраста, рассматривая их не как руководителей, а как рядовых специалистов и линейных работников: "Большинство программ адаптации и развития сотрудников нацелены на молодежь. Часто у людей среднего возраста возникает ощущение, что они не могут найти себя в компании или в профессии, и они уходят с рынка труда".</w:t>
      </w:r>
    </w:p>
    <w:p w14:paraId="765761AD" w14:textId="77777777" w:rsidR="003A79F8" w:rsidRDefault="003A79F8" w:rsidP="003A79F8">
      <w:r>
        <w:t>Согласно глобальным прогнозам, существенную роль в сокращении дефицита кадров должен сыграть ИИ, способный повысить производительность труда и снизить потребность в специалистах, выполняющих рутинную работу, отмечает Антон Табах.</w:t>
      </w:r>
    </w:p>
    <w:p w14:paraId="114B19A5" w14:textId="77777777" w:rsidR="003A79F8" w:rsidRDefault="003A79F8" w:rsidP="003A79F8">
      <w:r>
        <w:t>По данным опроса компании Microsoft, проведенного среди 31 тыс. руководителей и сотрудников в 31 стране мира, 47% руководителей намерены в ближайшем будущем обучать сотрудников работе с ИИ, 45% думают над тем, чтобы в течение года-полутора для автоматизации рутинных операций использовать решения на основе искусственного интеллекта, а 33% собираются сокращать персонал, замещая его ИИ.</w:t>
      </w:r>
    </w:p>
    <w:p w14:paraId="092382B8" w14:textId="77777777" w:rsidR="003A79F8" w:rsidRDefault="003A79F8" w:rsidP="003A79F8">
      <w:r>
        <w:t>В России ситуация перекликается с глобальными тенденциями, отмечено в исследовании "Эксперт РА": так, в 2023-2024 годах на hh.ru было размещено вдвое больше вакансий с упоминанием искусственного интеллекта, чем двумя годами ранее. В 2024 году об использовании ИИ в работе заявило 43% российских компаний против 20% в 2021 году, показало исследование Национального центра развития ИИ при правительстве РФ и ВЦИОМа. Но пока компании видят в технологиях на основе нейросетей в первую очередь способ повышения производительности труда, а не сокращения персонала, заключают авторы исследования.</w:t>
      </w:r>
    </w:p>
    <w:p w14:paraId="325A9407" w14:textId="77777777" w:rsidR="003A79F8" w:rsidRDefault="003A79F8" w:rsidP="003A79F8">
      <w:r>
        <w:t>В России нейросети активно внедряются в разные отрасли, ИИ изменит рынок труда, но это займет десятки лет, считают эксперты. С развитием технологий работники без цифровых навыков могут стать менее конкурентоспособными, но пока работодатели больше заинтересованы в квалификации людей, считает Мария Игнатова: "Многие говорят именно о дефиците навыков".</w:t>
      </w:r>
    </w:p>
    <w:p w14:paraId="57ED9972" w14:textId="77777777" w:rsidR="003A79F8" w:rsidRDefault="003A79F8" w:rsidP="003A79F8">
      <w:r>
        <w:t>***</w:t>
      </w:r>
    </w:p>
    <w:p w14:paraId="5124A080" w14:textId="77777777" w:rsidR="003A79F8" w:rsidRDefault="003A79F8" w:rsidP="003A79F8">
      <w:r>
        <w:t>" Зачем бизнесу системное сотрудничество с университетами</w:t>
      </w:r>
    </w:p>
    <w:p w14:paraId="052E3288" w14:textId="77777777" w:rsidR="003A79F8" w:rsidRDefault="003A79F8" w:rsidP="003A79F8">
      <w:r>
        <w:t>Директор по трансформации и работе с персоналом Х5 Лилия Дерябина - о возможностях и форматах партнерства с вузами.</w:t>
      </w:r>
    </w:p>
    <w:p w14:paraId="585551B0" w14:textId="77777777" w:rsidR="003A79F8" w:rsidRDefault="003A79F8" w:rsidP="003A79F8">
      <w:r>
        <w:t>Согласно результатам опроса, проведенного аналитиками "АвитоРаботы" и опубликованного в начале марта, 46% респондентов работают не по специальности. Одна из причин, считают эксперты, - слабая адаптация образовательных проектов к изменениям на рынке труда.</w:t>
      </w:r>
    </w:p>
    <w:p w14:paraId="5C2BB550" w14:textId="77777777" w:rsidR="003A79F8" w:rsidRDefault="003A79F8" w:rsidP="003A79F8"/>
    <w:p w14:paraId="13D798E1" w14:textId="77777777" w:rsidR="003A79F8" w:rsidRDefault="003A79F8" w:rsidP="003A79F8">
      <w:r>
        <w:lastRenderedPageBreak/>
        <w:t>Осознавая этот разрыв, вузы стремятся реструктурировать свои программы. А бизнес - и уже не только крупный - все чаще запускает совместные образовательные проекты с университетами. Университеты таким образом закрывают вопросы производственной практики и адаптацию академических программ под бизнес-потребности рынка, компании усиливают наем и качество навыков, необходимых для работы, у выпускников.</w:t>
      </w:r>
    </w:p>
    <w:p w14:paraId="5110A8E8" w14:textId="77777777" w:rsidR="003A79F8" w:rsidRDefault="003A79F8" w:rsidP="003A79F8">
      <w:r>
        <w:t>Причем если раньше бизнес ограничивался участием в ярмарках вакансий или разовыми лекциями менеджеров, то сегодня компании настроены на долгосрочное сотрудничество и активно интегрируются в образовательный процесс: выдают гранты и стипендии, открывают собственные кафедры, проводят хакатоны и кейс-чемпионаты, запускают магистерские программы. Партнерство бизнеса с вузами - устоявшийся тренд и стратегия многих компаний. В российскую практику прочно вошли University Relations или взаимоотношения с университетами.</w:t>
      </w:r>
    </w:p>
    <w:p w14:paraId="072CBCD4" w14:textId="77777777" w:rsidR="003A79F8" w:rsidRDefault="003A79F8" w:rsidP="003A79F8">
      <w:r>
        <w:t>Мы развиваем сотрудничество с вузами на протяжении последних пяти-семи лет; в числе наших партнеров - около 150 образовательных учреждений в разных регионах страны, включая Дальний Восток. В 2021 году, например, Х5 стала стратегическим партнером магистерской программы "Менеджмент в ретейле" Высшей школы бизнеса НИУ ВШЭ (ВШБ). В этом году магистратура перезапустилась в новой, более широкой концепции - "Управление b2с-бизнесом: технологии и инновации".</w:t>
      </w:r>
    </w:p>
    <w:p w14:paraId="5A54BDBF" w14:textId="77777777" w:rsidR="003A79F8" w:rsidRDefault="003A79F8" w:rsidP="003A79F8">
      <w:r>
        <w:t>Современный учебный план программы выстроен вокруг трех ключевых блоков - клиентского опыта, новых технологий, организационных и технологических инноваций. Вовлечение в учебный процесс топ-менеджеров ведущих компаний b2c-сек- тора расширяет экспертизу и профессиональные связи студентов. Сегодня на двух курсах магистратуры учатся 80 студентов. Это специалисты, которые уже заняты в ретейле или планируют связать с ним свое будущее.</w:t>
      </w:r>
    </w:p>
    <w:p w14:paraId="00003317" w14:textId="77777777" w:rsidR="003A79F8" w:rsidRDefault="003A79F8" w:rsidP="003A79F8">
      <w:r>
        <w:t>Подготовка специалистов - самая очевидная и сложная задача, которую решает коллаборация с вузами. Кроме того, она позволяет повышать квалификацию и карьерные возможности действующих сотрудников.</w:t>
      </w:r>
    </w:p>
    <w:p w14:paraId="22B49FA5" w14:textId="77777777" w:rsidR="003A79F8" w:rsidRDefault="003A79F8" w:rsidP="003A79F8">
      <w:r>
        <w:t>Например, ключевыми партнерами нашей "Академии качества", которая стартовала в этом году и будет заниматься в том числе вопросами пищевой безопасности готовой еды, станут РУДН, РЭУ им. Плеханова, Российский государственный аграрный университет - МСХА им. К.А. Тимирязева и другие ведущие вузы.</w:t>
      </w:r>
    </w:p>
    <w:p w14:paraId="065D4FD1" w14:textId="77777777" w:rsidR="003A79F8" w:rsidRDefault="003A79F8" w:rsidP="003A79F8">
      <w:r>
        <w:t>Немаловажным положительным фактором участия бизнеса в образовании является привлечение к HR-бренду внимания молодежи и возможность вести прямую коммуникацию с этой аудиторией. Так, мы стали генеральным партнером всероссийской олимпиады "Я - профессионал" для студентов всех направлений - от технических до медицинских. А в апреле этого года провели первый чемпионат по программированию на скорость среди школьников и студентов - ребята, которые знают СС+ или Python, соревновались в решении задач прямо в супермаркетах "Перекресток", рядом с корпусами своих университетов. Осенью мы, как партнер РУДН, будем среди организаторов и участников образовательного ивента "Агрокон" более чем для 3 тыс. человек.</w:t>
      </w:r>
    </w:p>
    <w:p w14:paraId="44CBC224" w14:textId="77777777" w:rsidR="003A79F8" w:rsidRDefault="003A79F8" w:rsidP="003A79F8">
      <w:r>
        <w:t xml:space="preserve">Кроме того, компании сейчас активно развивают отношения с сузами, так как там готовят специалистов, владеющих практическими навыками для работы, например, в </w:t>
      </w:r>
      <w:r>
        <w:lastRenderedPageBreak/>
        <w:t>торговых сетях, и даже школами. Это важно для формирования лояльности и знакомства с компаниями с самого раннего возраста ввиду высокой конкуренции за кадры и демографического кризиса.</w:t>
      </w:r>
    </w:p>
    <w:p w14:paraId="57E3C847" w14:textId="77777777" w:rsidR="003A79F8" w:rsidRDefault="003A79F8" w:rsidP="003A79F8">
      <w:r>
        <w:t>Сотрудничество с вузами также способствует тиражированию лучших практик. Поэтому участие в подготовке специалистов для нас - инвестиция в развитие всей отрасли. Почти 25% сотрудников Х5 - это молодые специалисты, поэтому работа с учебными заведениями для нас - одна из стратегических задач.</w:t>
      </w:r>
    </w:p>
    <w:p w14:paraId="58872688" w14:textId="77777777" w:rsidR="003A79F8" w:rsidRDefault="003A79F8" w:rsidP="003A79F8">
      <w:r>
        <w:t>Результаты будут не сразу, но они стоят того: выпускники наших совместных программ владеют как теоретической базой современного ретейла, так и практическими навыками в расширении продаж и клиентского опыта.</w:t>
      </w:r>
    </w:p>
    <w:p w14:paraId="53DE07F8" w14:textId="77777777" w:rsidR="003A79F8" w:rsidRDefault="003A79F8" w:rsidP="003A79F8">
      <w:r>
        <w:t>***</w:t>
      </w:r>
    </w:p>
    <w:p w14:paraId="07E4A9C3" w14:textId="77777777" w:rsidR="003A79F8" w:rsidRDefault="003A79F8" w:rsidP="003A79F8">
      <w:r>
        <w:t>11 млн человек потребуется российскому рынку труда к 2029 году, чтобы заместить уходящих на пенсию работников и закрыть потребности расширения производства, по прогнозам Минтруда</w:t>
      </w:r>
    </w:p>
    <w:p w14:paraId="6A514A32" w14:textId="77777777" w:rsidR="003A79F8" w:rsidRDefault="003A79F8" w:rsidP="003A79F8">
      <w:r>
        <w:t>***</w:t>
      </w:r>
    </w:p>
    <w:p w14:paraId="4B984E62" w14:textId="77777777" w:rsidR="003A79F8" w:rsidRDefault="003A79F8" w:rsidP="003A79F8">
      <w:r>
        <w:t>Елена Шиян, Лала Лятифова</w:t>
      </w:r>
    </w:p>
    <w:p w14:paraId="2D03E6DC" w14:textId="77777777" w:rsidR="003A79F8" w:rsidRPr="00080878" w:rsidRDefault="003A79F8" w:rsidP="003A79F8">
      <w:pPr>
        <w:pStyle w:val="2"/>
      </w:pPr>
      <w:bookmarkStart w:id="188" w:name="_Toc201817608"/>
      <w:bookmarkEnd w:id="185"/>
      <w:r w:rsidRPr="00080878">
        <w:t xml:space="preserve">Известия, 25.06.2025, </w:t>
      </w:r>
      <w:r w:rsidRPr="00080878">
        <w:rPr>
          <w:rFonts w:eastAsia="Verdana"/>
        </w:rPr>
        <w:t>Время и деньги: кто теперь главный на рынке труда</w:t>
      </w:r>
      <w:bookmarkEnd w:id="188"/>
    </w:p>
    <w:p w14:paraId="09BC56EC" w14:textId="77777777" w:rsidR="003A79F8" w:rsidRPr="00080878" w:rsidRDefault="003A79F8" w:rsidP="003A79F8">
      <w:pPr>
        <w:pStyle w:val="3"/>
      </w:pPr>
      <w:bookmarkStart w:id="189" w:name="_Toc201817609"/>
      <w:r w:rsidRPr="00080878">
        <w:t>Зарплаты представителей младших поколений - миллениалов и зумеров - в России растут быстрее, чем в среднем по стране. Об этом свидетельствуют данные последних исследований «Сбераналитики» и «Работы.ру». В то же время рынок труда переживает заметную перестройку: спрос смещается в пользу молодых, а кадровый голод теряет остроту. Однако, как отмечают эксперты, такая динамика - скорее отражение естественного демографического цикла, чем уникальный случай на рынке труда. Подробности - в материале «Известий».</w:t>
      </w:r>
      <w:bookmarkEnd w:id="189"/>
    </w:p>
    <w:p w14:paraId="195F5CC6" w14:textId="77777777" w:rsidR="003A79F8" w:rsidRPr="00080878" w:rsidRDefault="003A79F8" w:rsidP="003A79F8">
      <w:r w:rsidRPr="00080878">
        <w:t>Кому платят больше и почему</w:t>
      </w:r>
    </w:p>
    <w:p w14:paraId="7A76E4E1" w14:textId="77777777" w:rsidR="003A79F8" w:rsidRPr="00080878" w:rsidRDefault="003A79F8" w:rsidP="003A79F8">
      <w:r w:rsidRPr="00080878">
        <w:t>Наибольший рост зарплат в 2024 году зафиксирован у работников в возрасте от 20 до 35 лет. Это охватывает представителей двух поколений - зумеров и младших миллениалов. На первый взгляд, может показаться, что работодатели ценят эти когорты за уникальные навыки. Но экономисты предлагают более прагматичное объяснение.</w:t>
      </w:r>
    </w:p>
    <w:p w14:paraId="3E377A7C" w14:textId="77777777" w:rsidR="003A79F8" w:rsidRPr="00080878" w:rsidRDefault="003A79F8" w:rsidP="003A79F8">
      <w:r w:rsidRPr="00080878">
        <w:t>- В России наблюдаются существенные различия в размерах оплаты труда работников разных возрастных групп. Наибольший уровень заработных плат у 30-39-летних, тогда как молодежь и пожилые возраста характеризуются относительно невысокими трудовыми заработками. Соответственно, наибольший рост заработных плат всегда у того поколения, кому сейчас 20-35 лет, - пояснил «Известиям» старший научный сотрудник Центра ИНСАП ИПЭИ Президентской академии Виктор Ляшок.</w:t>
      </w:r>
    </w:p>
    <w:p w14:paraId="7162AC81" w14:textId="77777777" w:rsidR="003A79F8" w:rsidRPr="00080878" w:rsidRDefault="003A79F8" w:rsidP="003A79F8">
      <w:r w:rsidRPr="00080878">
        <w:t>Он добавил, что в возрастах, близких к пенсионному, может наблюдаться даже снижение уровня трудовых доходов.</w:t>
      </w:r>
    </w:p>
    <w:p w14:paraId="7180B950" w14:textId="77777777" w:rsidR="003A79F8" w:rsidRPr="00080878" w:rsidRDefault="003A79F8" w:rsidP="003A79F8">
      <w:r w:rsidRPr="00080878">
        <w:lastRenderedPageBreak/>
        <w:t>По его словам, причина - не в выдающихся чертах миллениалов или зумеров, а в том, что в любой момент времени наиболее заметный рост зарплат идет у тех, кто активно входит в рынок труда. Более старшие поколения в этот момент часто теряют в доходах.</w:t>
      </w:r>
    </w:p>
    <w:p w14:paraId="725213FE" w14:textId="77777777" w:rsidR="003A79F8" w:rsidRPr="00080878" w:rsidRDefault="003A79F8" w:rsidP="003A79F8">
      <w:r w:rsidRPr="00080878">
        <w:t>- Такая ситуация не связана с особенностями конкретных поколений. Наиболее вероятное объяснение - это быстрое устаревание в современных условиях тех знаний и навыков, которые работник получает в школах и вузах, в результате чего работодатели предпочитают брать более молодых работников. Играет свою роль и дискриминация населения старшего возраста на рынке труда, - добавил Виктор Ляшок.</w:t>
      </w:r>
    </w:p>
    <w:p w14:paraId="51D5E0B2" w14:textId="77777777" w:rsidR="003A79F8" w:rsidRPr="00080878" w:rsidRDefault="003A79F8" w:rsidP="003A79F8">
      <w:r w:rsidRPr="00080878">
        <w:t>Зумеры на старте, бумеры на выход</w:t>
      </w:r>
    </w:p>
    <w:p w14:paraId="1519FC63" w14:textId="77777777" w:rsidR="003A79F8" w:rsidRPr="00080878" w:rsidRDefault="003A79F8" w:rsidP="003A79F8">
      <w:r w:rsidRPr="00080878">
        <w:t>Нынешние зумеры (родившиеся после 1997 года) и младшие миллениалы действительно воспринимаются работодателями как более гибкие и легкообучаемые. Однако в массовом порядке они пока не занимают руководящих позиций. Бумеры - старшее поколение, включающее людей в возрасте 55+, - сохраняют руководящие посты, но по уровню доходов начинают отставать. Эксперты связывают это с переходом на частичную занятость или работу вне основных рынков.</w:t>
      </w:r>
    </w:p>
    <w:p w14:paraId="20F40EC6" w14:textId="77777777" w:rsidR="003A79F8" w:rsidRPr="00080878" w:rsidRDefault="003A79F8" w:rsidP="003A79F8">
      <w:r w:rsidRPr="00080878">
        <w:t>- Сейчас на рынке труда нет резкой смены поколений. Речь, скорее, идет о корректировке зарплатной структуры: те, кто еще недавно был молодыми специалистами, достигли профессионального расцвета. А тем, кто ближе к пенсионному возрасту, сложнее адаптироваться к новым требованиям и технологиям, - поясняет заместитель директора Банковского института развития Юлия Макаренко.</w:t>
      </w:r>
    </w:p>
    <w:p w14:paraId="4DE78D3B" w14:textId="77777777" w:rsidR="003A79F8" w:rsidRPr="00080878" w:rsidRDefault="003A79F8" w:rsidP="003A79F8">
      <w:r w:rsidRPr="00080878">
        <w:t>По ее словам, доля старших работников в активной занятости снижается и за счет демографических факторов: поколение 55+ просто менее многочисленно и чаще выходит из структуры постоянной занятости.</w:t>
      </w:r>
    </w:p>
    <w:p w14:paraId="4721FF54" w14:textId="77777777" w:rsidR="003A79F8" w:rsidRPr="00080878" w:rsidRDefault="003A79F8" w:rsidP="003A79F8">
      <w:r w:rsidRPr="00080878">
        <w:t>Рынок ищет равновесие</w:t>
      </w:r>
    </w:p>
    <w:p w14:paraId="7E4D0CC2" w14:textId="77777777" w:rsidR="003A79F8" w:rsidRPr="00080878" w:rsidRDefault="003A79F8" w:rsidP="003A79F8">
      <w:r w:rsidRPr="00080878">
        <w:t>Ключевым фактором, который влияет на зарплаты и занятость, остается общая ситуация на рынке труда. Она в 2024 году была по-прежнему напряженной, хотя некоторые показатели говорят о начале стабилизации. Уровень безработицы, по данным Росстата, в апреле опустился до исторического минимума в 2,3%.</w:t>
      </w:r>
    </w:p>
    <w:p w14:paraId="6CEF671C" w14:textId="77777777" w:rsidR="003A79F8" w:rsidRPr="00080878" w:rsidRDefault="003A79F8" w:rsidP="003A79F8">
      <w:r w:rsidRPr="00080878">
        <w:t>- Рынок труда остается напряженным - о сохранении жесткости говорит возвращение уровня безработицы к историческому минимуму после 2,4% в январе-феврале, а также возобновление в марте-апреле увеличения числа заявленных вакансий со стороны компаний. Но ряд оперативных индикаторов показывает, что напряженность перестала нарастать и немного снижается, - отмечает Ольга Беленькая, руководитель отдела макроэкономического анализа ФГ «Финам».</w:t>
      </w:r>
    </w:p>
    <w:p w14:paraId="37538818" w14:textId="77777777" w:rsidR="003A79F8" w:rsidRPr="00080878" w:rsidRDefault="003A79F8" w:rsidP="003A79F8">
      <w:r w:rsidRPr="00080878">
        <w:t>По ее словам, индекс hh.ru, отражающий соотношение резюме к вакансиям, в марте достиг 5,9 - максимума с весны 2022 года. Это означает, что соискателей становится больше, а количество новых вакансий снижается. Например, в мае 2025 года вакансий было на 25% меньше, чем год назад, а резюме - на 29% больше.</w:t>
      </w:r>
    </w:p>
    <w:p w14:paraId="1A98E25A" w14:textId="77777777" w:rsidR="003A79F8" w:rsidRPr="00080878" w:rsidRDefault="003A79F8" w:rsidP="003A79F8">
      <w:r w:rsidRPr="00080878">
        <w:t>- Судя по hh-индексу, наиболее дефицитными по персоналу отраслями остаются розничная торговля, медицина и фармацевтика, производство и сервисное обслуживание, рабочий персонал. Наименее дефицитны маркетинг и PR, административный персонал, - добавляет Беленькая.</w:t>
      </w:r>
    </w:p>
    <w:p w14:paraId="7630642B" w14:textId="77777777" w:rsidR="003A79F8" w:rsidRPr="00080878" w:rsidRDefault="003A79F8" w:rsidP="003A79F8">
      <w:r w:rsidRPr="00080878">
        <w:t>Рост с поправкой на инфляцию</w:t>
      </w:r>
    </w:p>
    <w:p w14:paraId="397FBEC8" w14:textId="77777777" w:rsidR="003A79F8" w:rsidRPr="00080878" w:rsidRDefault="003A79F8" w:rsidP="003A79F8">
      <w:r w:rsidRPr="00080878">
        <w:lastRenderedPageBreak/>
        <w:t>При этом, несмотря на то что номинальные зарплаты продолжают расти, реальные доходы граждан, особенно весной, фактически замедляются.</w:t>
      </w:r>
    </w:p>
    <w:p w14:paraId="74C6CD8E" w14:textId="77777777" w:rsidR="003A79F8" w:rsidRPr="00080878" w:rsidRDefault="003A79F8" w:rsidP="003A79F8">
      <w:r w:rsidRPr="00080878">
        <w:t>- Последние данные Росстата относятся к марту: замедление номинального роста средней зарплаты до 10,5% (год к году) после 13,6% в феврале и реального до 0,1% (год к году) после 3,2% в феврале. Но эта статистика не является репрезентативной из-за досрочной выплаты бонусов частью компаний в декабре в связи с переходом на прогрессивную шкалу НДФЛ, - уточняет Беленькая.</w:t>
      </w:r>
    </w:p>
    <w:p w14:paraId="09C8A4B2" w14:textId="77777777" w:rsidR="003A79F8" w:rsidRPr="00080878" w:rsidRDefault="003A79F8" w:rsidP="003A79F8">
      <w:r w:rsidRPr="00080878">
        <w:t>По ее оценке, более объективную картину можно будет увидеть начиная с апреля. Тем не менее ожидается, что в 2025 году рост зарплат в целом замедлится, до 12-13% против 18,3% в прошлом году.</w:t>
      </w:r>
    </w:p>
    <w:p w14:paraId="7162E78D" w14:textId="77777777" w:rsidR="003A79F8" w:rsidRPr="00080878" w:rsidRDefault="003A79F8" w:rsidP="003A79F8">
      <w:r w:rsidRPr="00080878">
        <w:t>- Сейчас мы находимся в точке перегруппировки на рынке труда: работодатели пересматривают фонды оплаты, а молодые кадры стремительно осваивают новые ниши. Это не смена поколений, а смена баланса. Тем более что люди разных возрастов часто сейчас задействованы в разных секторах экономики, - резюмирует Юлия Макаренко.</w:t>
      </w:r>
    </w:p>
    <w:p w14:paraId="7A59F079" w14:textId="77777777" w:rsidR="003A79F8" w:rsidRPr="00080878" w:rsidRDefault="003A79F8" w:rsidP="003A79F8">
      <w:r w:rsidRPr="00080878">
        <w:t>Таким образом, ускоренный рост зарплат у зумеров и миллениалов - не феномен эпохи, а повторяющаяся волна, свойственная любой экономике, где навыки быстро устаревают, а спрос смещается в сторону молодых, считают эксперты. Поколенческий разрыв на рынке труда становится не столько конфликтом, сколько необходимым перераспределением ролей. И если одни только входят в игру, то другие всё чаще наблюдают за нею со стороны.</w:t>
      </w:r>
    </w:p>
    <w:p w14:paraId="676B53A8" w14:textId="77777777" w:rsidR="003A79F8" w:rsidRPr="00080878" w:rsidRDefault="003A79F8" w:rsidP="003A79F8">
      <w:r w:rsidRPr="00080878">
        <w:t>«Известия» отправили запросы в Минтруда и Минэкономразвития, но ответов на момент публикации не получили.</w:t>
      </w:r>
    </w:p>
    <w:p w14:paraId="1B753E0F" w14:textId="77777777" w:rsidR="003A79F8" w:rsidRPr="00080878" w:rsidRDefault="003A79F8" w:rsidP="003A79F8">
      <w:r w:rsidRPr="00080878">
        <w:t>Софья Смирнова</w:t>
      </w:r>
    </w:p>
    <w:p w14:paraId="7BDA79BF" w14:textId="77777777" w:rsidR="003A79F8" w:rsidRDefault="003A79F8" w:rsidP="003A79F8">
      <w:hyperlink r:id="rId48" w:history="1">
        <w:r w:rsidRPr="00080878">
          <w:rPr>
            <w:rStyle w:val="a3"/>
          </w:rPr>
          <w:t>https://iz.ru/1910522/sofia-smirnova/vremia-i-dengi-kto-teper-glavnyi-na-rynke-truda</w:t>
        </w:r>
      </w:hyperlink>
    </w:p>
    <w:p w14:paraId="077D8C5A" w14:textId="77777777" w:rsidR="003A79F8" w:rsidRDefault="003A79F8" w:rsidP="003A79F8">
      <w:pPr>
        <w:pStyle w:val="2"/>
      </w:pPr>
      <w:bookmarkStart w:id="190" w:name="_Toc201817610"/>
      <w:r>
        <w:t>Ведомости</w:t>
      </w:r>
      <w:r w:rsidRPr="001C0CEB">
        <w:t xml:space="preserve">, </w:t>
      </w:r>
      <w:r>
        <w:t>26.06.2025</w:t>
      </w:r>
      <w:r w:rsidRPr="001C0CEB">
        <w:t xml:space="preserve">, </w:t>
      </w:r>
      <w:r>
        <w:t>Почему растет задолженность работодателей по зарплатам</w:t>
      </w:r>
      <w:bookmarkEnd w:id="190"/>
    </w:p>
    <w:p w14:paraId="767E04D3" w14:textId="77777777" w:rsidR="003A79F8" w:rsidRDefault="003A79F8" w:rsidP="003A79F8">
      <w:pPr>
        <w:pStyle w:val="3"/>
      </w:pPr>
      <w:bookmarkStart w:id="191" w:name="_Toc201817611"/>
      <w:r>
        <w:t>Суммарная задолженность работодателей по заработной плате на конец мая составила 1,66 млрд руб., следует из данных Росстата. Год к году показатель вырос в 3,4 раза - на 1,17 млрд руб. По сравнению с предыдущим месяцем сумма увеличилась на 180,4 млн руб., или на 12,2%. Объем долга кратно вырос с начала года - на 1 января 2025 г. его сумма составляла 507,9 млн руб.</w:t>
      </w:r>
      <w:bookmarkEnd w:id="191"/>
    </w:p>
    <w:p w14:paraId="5B8C1254" w14:textId="77777777" w:rsidR="003A79F8" w:rsidRDefault="003A79F8" w:rsidP="003A79F8">
      <w:r>
        <w:t>Около половины совокупной задолженности по заработной плате в России приходится на строительную отрасль, следует из данных Росстата на конец мая 2025 г. Среди всех работников, которые столкнулись с задержкой зарплаты, 46,8% человек заняты в строительстве. В статистике учитываются данные организаций, не относящихся к субъектам малого предпринимательства.</w:t>
      </w:r>
    </w:p>
    <w:p w14:paraId="27A80E23" w14:textId="77777777" w:rsidR="003A79F8" w:rsidRDefault="003A79F8" w:rsidP="003A79F8">
      <w:r>
        <w:t xml:space="preserve">Кроме того, часто с задержками выплат сталкиваются сотрудники обрабатывающих производств. На них приходится 11,5% от общей численности работников, которым предприятия задолжали. Eще 9,2% составляют рабочие в сфере водоснабжения и </w:t>
      </w:r>
      <w:r>
        <w:lastRenderedPageBreak/>
        <w:t>утилизации отходов, 7,6% - занятые в деятельности по операциям с недвижимым имуществом, 6,5% трудятся в сфере транспортировки и хранения.</w:t>
      </w:r>
    </w:p>
    <w:p w14:paraId="75332496" w14:textId="77777777" w:rsidR="003A79F8" w:rsidRDefault="003A79F8" w:rsidP="003A79F8">
      <w:r>
        <w:t>Численность работников, перед которыми имелась просроченная задолженность по заработной плате, в мае составила 7100 человек, она увеличилась на 1200 год к году и снизилась на 100 человек относительно апреля 2025 г. При этом доля работников, перед которыми имелась задолженность по заработной плате, на конец мая 2025 г. составила менее 1%, отмечает Росстат.</w:t>
      </w:r>
    </w:p>
    <w:p w14:paraId="460F8075" w14:textId="77777777" w:rsidR="003A79F8" w:rsidRDefault="003A79F8" w:rsidP="003A79F8">
      <w:r>
        <w:t>В основном просрочка возникла из-за нехватки собственных средств предприятий для выплаты сотрудникам, следует из сведений Росстата. Почти вся сумма (1,661 млрд руб.) приходится на частный бизнес, еще 1,1 млн руб. - на местные бюджеты. Средства из федерального бюджета поступали в пользу работников в срок.</w:t>
      </w:r>
    </w:p>
    <w:p w14:paraId="5BBFECFB" w14:textId="77777777" w:rsidR="003A79F8" w:rsidRDefault="003A79F8" w:rsidP="003A79F8">
      <w:r>
        <w:t>Из общей суммы невыплаченной заработной платы на 2025 г. приходится 801,7 млн руб. (48,2% всей задолженности). За прошлый год накоплено 485,4 млн руб. (29,2%), в 2023 г. и ранее компании не перечислили сотрудникам 375,2 млн руб. (22,6%), говорится в отчете Росстата.</w:t>
      </w:r>
    </w:p>
    <w:p w14:paraId="6CF34946" w14:textId="77777777" w:rsidR="003A79F8" w:rsidRDefault="003A79F8" w:rsidP="003A79F8">
      <w:r>
        <w:t>Причины роста</w:t>
      </w:r>
    </w:p>
    <w:p w14:paraId="4C4EF871" w14:textId="77777777" w:rsidR="003A79F8" w:rsidRDefault="003A79F8" w:rsidP="003A79F8">
      <w:r>
        <w:t>Рост невыплат связан в том числе с тем, что сами зарплаты выросли в номинальном выражении год к году на 17% - закономерно вырос и фонд оплаты труда, считает ведущий эксперт направления анализа и прогнозирования макроэкономических процессов ЦМАКПа Игорь Поляков. Экономист также напоминает, что был увеличен и минимальный размер оплаты труда - с 2025 г. он составляет 22 440 руб.</w:t>
      </w:r>
    </w:p>
    <w:p w14:paraId="0C9DE431" w14:textId="77777777" w:rsidR="003A79F8" w:rsidRDefault="003A79F8" w:rsidP="003A79F8">
      <w:r>
        <w:t>Поляков объясняет рост задолженности со стороны компаний тем, что из-за высокой ключевой ставки ЦБ им стали недоступны краткосрочные кредиты, за счет которых раньше можно было погасить долги перед работниками. Приходится ожидать поступления денег в рамках текущих расчетов, поясняет Поляков. Причем не все компании находятся в устойчивом финансовом положении на фоне замедления экономики и охлаждения рынка, что также негативно влияет на своевременную выплату зарплат, добавляет эксперт.</w:t>
      </w:r>
    </w:p>
    <w:p w14:paraId="2047D6D0" w14:textId="77777777" w:rsidR="003A79F8" w:rsidRDefault="003A79F8" w:rsidP="003A79F8">
      <w:r>
        <w:t>Федеральная служба по труду и занятости (Роструд) в 2024 г. получила 18 400 обращений граждан, связанных с задолженностью по заработной плате, на 37,4% больше, чем годом ранее, сообщал в конце марта РБК. Возникновение долгов в Роструде объясняли приостановкой платежей за отгруженную компаниями продукцию, отвлечение ресурсов на обслуживание займов и недостаток оборотных средств.</w:t>
      </w:r>
    </w:p>
    <w:p w14:paraId="7F08A713" w14:textId="77777777" w:rsidR="003A79F8" w:rsidRDefault="003A79F8" w:rsidP="003A79F8">
      <w:r>
        <w:t>Состояние девелоперов</w:t>
      </w:r>
    </w:p>
    <w:p w14:paraId="09FE88FB" w14:textId="77777777" w:rsidR="003A79F8" w:rsidRDefault="003A79F8" w:rsidP="003A79F8">
      <w:r>
        <w:t>Отмена целого ряда программ по ипотечному кредитованию, сложившаяся законодательная конструкция со счетами эскроу и высокая ставка ЦБ складываются в картину, где действительно могут быть заметны проблемы застройщиков при расчетах с исполнителями, признает заместитель председателя комитета по экономической политике Госдумы Артем Кирьянов. Поляков отмечает, что в строительном секторе зарплаты выросли на 23% по состоянию на конец марта, что выше общих темпов роста в экономике.</w:t>
      </w:r>
    </w:p>
    <w:p w14:paraId="04D9A914" w14:textId="77777777" w:rsidR="003A79F8" w:rsidRDefault="003A79F8" w:rsidP="003A79F8">
      <w:r>
        <w:t xml:space="preserve">Кирьянов затруднился сказать, носят ли накопленные неплатежи системный характер, но отметил, что в конце концов компании расплатятся с сотрудниками. "Я бы не стал </w:t>
      </w:r>
      <w:r>
        <w:lastRenderedPageBreak/>
        <w:t>на сегодняшний день говорить о какой-то кризисной ситуации в строительной отрасли, ведущие застройщики справляются со своими обязательствами", - утверждает Кирьянов. Он уверен, что планируемое снижение ключевой ставки поддержит застройщиков в будущем.</w:t>
      </w:r>
    </w:p>
    <w:p w14:paraId="2D3817F8" w14:textId="77777777" w:rsidR="003A79F8" w:rsidRDefault="003A79F8" w:rsidP="003A79F8">
      <w:r>
        <w:t>Государство больше не будет спасать застройщиков на грани банкротства, сообщил 25 июня замминистра строительства и ЖКХ РФ Никита Стасишин в ходе форума "Движение". Он подчеркнул, что Минстрой не поддерживает снижение вывода на рынок новых проектов девелоперов на 20%, уменьшение ввода многоквартирного жилья относительно прошлого и рекордного позапрошлого года, сдвиг сроков выдачи разрешений на ввод домов в эксплуатацию. В Минстрое видят причину в том, что банки неохотно оформляют льготную семейную ипотеку на квартиры в уже введенных в эксплуатацию домах, потому что в этом случае нет проектного финансирования, сообщил Стасишин. Замминистра напомнил, что государство готовит дополнительные неденежные меры поддержки в части налогообложения. Также правительство продлило до конца текущего года мораторий на взыскание с застройщиков неустоек и штрафов за просрочку сдачи новостроек.</w:t>
      </w:r>
    </w:p>
    <w:p w14:paraId="5BFC454E" w14:textId="77777777" w:rsidR="003A79F8" w:rsidRDefault="003A79F8" w:rsidP="003A79F8">
      <w:r>
        <w:t>***</w:t>
      </w:r>
    </w:p>
    <w:p w14:paraId="77FBB4B9" w14:textId="77777777" w:rsidR="003A79F8" w:rsidRDefault="003A79F8" w:rsidP="003A79F8">
      <w:r>
        <w:t>фото: Отмена целого ряда программ по ипотечному кредитованию, сложившаяся законодательная конструкция со счетами эскроу и высокая ставка ЦБ складываются в картину, где действительно могут быть заметны проблемы застройщиков при расчетах с исполнителями</w:t>
      </w:r>
    </w:p>
    <w:p w14:paraId="0E5112EC" w14:textId="77777777" w:rsidR="003A79F8" w:rsidRDefault="003A79F8" w:rsidP="003A79F8">
      <w:r>
        <w:t>Ксения Котченко</w:t>
      </w:r>
    </w:p>
    <w:p w14:paraId="574FA8FF" w14:textId="77777777" w:rsidR="003A79F8" w:rsidRDefault="003A79F8" w:rsidP="003A79F8">
      <w:pPr>
        <w:pStyle w:val="2"/>
      </w:pPr>
      <w:bookmarkStart w:id="192" w:name="_Toc201817612"/>
      <w:r>
        <w:t>Ведомости</w:t>
      </w:r>
      <w:r w:rsidRPr="00442928">
        <w:t xml:space="preserve">, </w:t>
      </w:r>
      <w:r>
        <w:t>26.06.2025</w:t>
      </w:r>
      <w:r w:rsidRPr="00442928">
        <w:t xml:space="preserve">, </w:t>
      </w:r>
      <w:r>
        <w:t>Кабмин подумает об оптимизации льгот по соцвзносам для малого и среднего бизнеса</w:t>
      </w:r>
      <w:bookmarkEnd w:id="192"/>
    </w:p>
    <w:p w14:paraId="2613207F" w14:textId="77777777" w:rsidR="003A79F8" w:rsidRDefault="003A79F8" w:rsidP="003A79F8">
      <w:pPr>
        <w:pStyle w:val="3"/>
      </w:pPr>
      <w:bookmarkStart w:id="193" w:name="_Toc201817613"/>
      <w:r>
        <w:t>Власти проанализируют эффективность применения пониженных страховых взносов субъектами малого и среднего предпринимательства (МСП) и представят в правительство предложения по их оптимизации. Такое поручение дал премьер-министр России Михаил Мишустин по итогам правкомиссии по вопросам развития МСП, прошедшей в мае. Документ есть у "Ведомостей". Ответственными исполнителями обозначены Минфин, Минэк, Минтруд и ФНС, срок исполнения - 20 апреля 2026 г.</w:t>
      </w:r>
      <w:bookmarkEnd w:id="193"/>
    </w:p>
    <w:p w14:paraId="46D26427" w14:textId="77777777" w:rsidR="003A79F8" w:rsidRDefault="003A79F8" w:rsidP="003A79F8">
      <w:r>
        <w:t>На правкомиссии президент "Опоры России" Александр Калинин предлагал расширить перечень получателей страховых льгот по пониженной ставке 7,6% (действуют для обрабатывающей промышленности), например, на предприятия металлообработки, производителей детских игрушек, текстильных изделий. Также бизнес-объединение инициировало пересмотр льгот для компаний МСП, которые занижают зарплаты, но имеют право платить взносы по пониженной ставке со всей зарплаты. Для них было предложено ввести систему, которая действует для остальных компаний МСП, когда пониженные взносы уплачиваются с зарплаты выше 1,5 минимального размера оплаты труда (МРОТ). Высвободившиеся средства могли бы стать источником для финансирования расширенной льготы для производственных компаний, говорил Калинин.</w:t>
      </w:r>
    </w:p>
    <w:p w14:paraId="105918F8" w14:textId="77777777" w:rsidR="003A79F8" w:rsidRDefault="003A79F8" w:rsidP="003A79F8">
      <w:r>
        <w:lastRenderedPageBreak/>
        <w:t>Сейчас самые преференциальные условия по страховым взносам у компаний в сфере IT - они платят 7,6% со всего фонда оплаты труда независимо от размера бизнеса. Также льготы по страховым взносам есть у участников преференциальных режимов - например, у резидентов территорий опережающего развития и особых экономических зон Дальнего Востока, Крыма, Калининградской области тариф также равен 7,6% в течение 10 лет после регистрации. Кроме того, с 2025 г. ставка 7,6% действует для МСП из некоторых отраслей обрабатывающей промышленности по перечню ОКВЭД правительства (например, это производство продуктов питания, одежды, фармсубстанций, промматериалов, готовых металлических изделий, бытовых приборов, транспортных средств и оборудования, мебели). Общая ставка страховых взносов для компаний, подпадающих под критерии МСП (выручка до 2 млрд руб., число сотрудников до 250 человек), составляет 15% с зарплаты, превышающей 1,5 МРОТ (33 660 руб. в этом году). Часть зарплаты ниже 1,5 МРОТ облагается по стандартной ставке 30%. Ранее порог по льготе был ниже и составлял 1 МРОТ (мера была введена в качестве поддержки компаний во время пандемии).</w:t>
      </w:r>
    </w:p>
    <w:p w14:paraId="451F8BAE" w14:textId="77777777" w:rsidR="003A79F8" w:rsidRDefault="003A79F8" w:rsidP="003A79F8">
      <w:r>
        <w:t>Минэкономразвития подтверждает получение такого поручения, детали будут прорабатываться с заинтересованными ФОИВ, сообщил "Ведомостям" представитель этого министерства. "Ведомости" также отправили запросы в правительство, Минфин, ФНС, Минтруд.</w:t>
      </w:r>
    </w:p>
    <w:p w14:paraId="663E64C8" w14:textId="77777777" w:rsidR="003A79F8" w:rsidRDefault="003A79F8" w:rsidP="003A79F8">
      <w:r>
        <w:t>Минфин и Минэкономразвития обсуждают отмену неэффективных льгот, говорил министр финансов Антон Силуанов в ходе макроэкономической сессии ПМЭФа. "Скоро вы увидите предложения", - подчеркнул он, добавив, что налоговые льготы - это те же расходы.</w:t>
      </w:r>
    </w:p>
    <w:p w14:paraId="02AD2CF1" w14:textId="77777777" w:rsidR="003A79F8" w:rsidRDefault="003A79F8" w:rsidP="003A79F8">
      <w:r>
        <w:t>Нужна ли ревизия</w:t>
      </w:r>
    </w:p>
    <w:p w14:paraId="48A1DCB0" w14:textId="77777777" w:rsidR="003A79F8" w:rsidRDefault="003A79F8" w:rsidP="003A79F8">
      <w:r>
        <w:t>Пониженный тариф вводился в том числе в качестве инструмента обеления зарплат, поэтому сокращение льгот по страховым взносам было бы неэффективно с этой точки зрения и привело бы к уходу в тень, считает Калинин. Идея системной ревизии льготных режимов сама по себе полезна, так как это позволяет оценить их эффективность и вовремя внести корректировки, считает директор центра налоговой политики экономического факультета МГУ Кирилл Никитин. При этом действующие пониженные ставки взносов распространяются на отрасли с высокой оплатой труда (IT, радиоэлектронная промышленность, обрабатывающие производства), где серые заработные платы не являются распространенной практикой, поэтому искать их там "довольно странно", продолжает он. Кроме того, на практике оптимизация льгот почти всегда приводит к их сокращению, считает Никитин.</w:t>
      </w:r>
    </w:p>
    <w:p w14:paraId="049C1C31" w14:textId="77777777" w:rsidR="003A79F8" w:rsidRDefault="003A79F8" w:rsidP="003A79F8">
      <w:r>
        <w:t>Любая льгота вызывает желание ею воспользоваться и поэтому нередки случаи мимикрии бизнеса под необходимые условия, говорит профессор, заведующий кафедрой страхования и экономики социальной сферы Финуниверситета при правительстве Александр Цыганов. Проблема серых зарплат существует, пусть далеко и не в тех объемах, что были характерны для 1990-х гг., когда выплаты по договорам страхования жизни очень часто заменяли зарплату, продолжает он. По его мнению, анализ применения льгот и последующие "осторожные" изменения в регулировании необходимы, чтобы выделить приоритеты и модернизировать льготы по уплате страховых взносов. Развитие промышленности явно будет в числе современных целей развития, уверен Цыганов.</w:t>
      </w:r>
    </w:p>
    <w:p w14:paraId="73F23C85" w14:textId="77777777" w:rsidR="003A79F8" w:rsidRDefault="003A79F8" w:rsidP="003A79F8">
      <w:r>
        <w:lastRenderedPageBreak/>
        <w:t>Идея перераспределения льгот имеет смысл, но требует взвешенного подхода, отмечает доцент факультета экономических наук НИУ ВШЭ Анна Федюнина. Очевидные его плюсы - это стимулирование других важных отраслей в производственном секторе (например, биотехнологий и биоинженерии, микроэлектроники, робототехники, авионики), говорит она. Однако, по ее мнению, у этой меры есть риски, например снижение мотивации компаний в IT-секторе, который активно развивается в том числе за счет льгот. Кроме того, останется открытым вопрос о перечне отраслей и видов деятельности, в отношении которых необходимо расширять новые льготы, продолжает эксперт. "Важно помнить, что излишние льготы создают тепличные условия для компаний, что может также замедлять долгосрочное развитие", - говорит Федюнина. По ее мнению, в качестве альтернативного решения целесообразно проработать введение налоговых кредитов, т. е. получения льгот под обязательства увеличения штата или объема выпускаемой продукции.</w:t>
      </w:r>
    </w:p>
    <w:p w14:paraId="2F08A76A" w14:textId="77777777" w:rsidR="003A79F8" w:rsidRDefault="003A79F8" w:rsidP="003A79F8">
      <w:r>
        <w:t>По итогам 2024 г. благодаря МСП бюджеты всех уровней пополнились на 11 трлн руб., что на 22% больше показателя прошлого года, вклад МСП в ВВП страны достиг рекордных 34,5 трлн руб, напомнила первый зампред комитета Госдумы по МСП, координатор федерального партпроекта "Предпринимательство" Альфия Когогина. Это говорит о довольно высокой эффективности проводимой госполитики, в том числе и применяемых льгот, полагает она.</w:t>
      </w:r>
    </w:p>
    <w:p w14:paraId="7A0B52F7" w14:textId="77777777" w:rsidR="003A79F8" w:rsidRDefault="003A79F8" w:rsidP="003A79F8">
      <w:r>
        <w:t>Анастасия Бойко, Дарья Мосолкина</w:t>
      </w:r>
    </w:p>
    <w:p w14:paraId="1F7AB62F" w14:textId="77777777" w:rsidR="003A79F8" w:rsidRDefault="003A79F8" w:rsidP="003A79F8">
      <w:pPr>
        <w:pStyle w:val="2"/>
      </w:pPr>
      <w:bookmarkStart w:id="194" w:name="_Toc201817614"/>
      <w:r>
        <w:t>РИА Новости</w:t>
      </w:r>
      <w:r w:rsidRPr="00312860">
        <w:t xml:space="preserve">, </w:t>
      </w:r>
      <w:r>
        <w:t>25.06.2025</w:t>
      </w:r>
      <w:r w:rsidRPr="00312860">
        <w:t xml:space="preserve">, </w:t>
      </w:r>
      <w:r>
        <w:t>Малому и среднему бизнесу РФ в ближайшие годы предстоит структурная трансформация - Новак</w:t>
      </w:r>
      <w:bookmarkEnd w:id="194"/>
    </w:p>
    <w:p w14:paraId="41ABE4A4" w14:textId="77777777" w:rsidR="003A79F8" w:rsidRDefault="003A79F8" w:rsidP="003A79F8">
      <w:pPr>
        <w:pStyle w:val="3"/>
      </w:pPr>
      <w:bookmarkStart w:id="195" w:name="_Toc201817615"/>
      <w:r>
        <w:t>Малый и средний бизнес в России в ближайшие годы должен пройти структурную трансформацию; правительство готово поддержать компании этого сектора в увеличении вклада в экономику предложения, а также в расширении их участия в разработке передовых технологий, говорится в статье вице-премьера Александра Новака в журнале "Эксперт".</w:t>
      </w:r>
      <w:bookmarkEnd w:id="195"/>
    </w:p>
    <w:p w14:paraId="7A6F50ED" w14:textId="77777777" w:rsidR="003A79F8" w:rsidRDefault="003A79F8" w:rsidP="003A79F8">
      <w:r>
        <w:t>"С учетом текущих вызовов и приоритетов устойчивого экономического роста в ближайшие пять лет сектору МСП предстоит пройти структурную трансформацию . Правительство выделяет три задачи, которые предстоит решить в этой связи", - пишет Новак.</w:t>
      </w:r>
    </w:p>
    <w:p w14:paraId="1B807CC6" w14:textId="77777777" w:rsidR="003A79F8" w:rsidRDefault="003A79F8" w:rsidP="003A79F8">
      <w:r>
        <w:t>Первая задача - усиление вклада малого бизнеса в экономику предложения (обрабатывающую промышленность, IT, туризм, профессиональную и научную деятельность). "Бизнес видит потенциал роста в приоритетных секторах экономики и готов к развитию. Такой настрой нам важно сохранить и поддержать", - подчеркнул вице-премьер.</w:t>
      </w:r>
    </w:p>
    <w:p w14:paraId="2B3F8854" w14:textId="77777777" w:rsidR="003A79F8" w:rsidRDefault="003A79F8" w:rsidP="003A79F8">
      <w:r>
        <w:t>"Вторая задача - расширение участия МСП в развитии передовых технологий. Здесь важно стимулировать развитие малых технологических компаний, создающих отечественные решения в сфере IT, приборостроения, машиностроения, микроэлектроники. Их интеграция в цепочки кооперации с крупными предприятиями - стратегическая задача", - продолжил он.</w:t>
      </w:r>
    </w:p>
    <w:p w14:paraId="3F5DD489" w14:textId="77777777" w:rsidR="003A79F8" w:rsidRDefault="003A79F8" w:rsidP="003A79F8">
      <w:r>
        <w:lastRenderedPageBreak/>
        <w:t>Третья задача, по мнению Новака, это квалифицированные кадры. "Для малого и среднего бизнеса это становится все более острой проблемой, так как ему сложно конкурировать с крупным компаниями, особенно в высокотехнологичных и производственных отраслях. Решение лежит в плоскости повышения производительности труда. Это качественный эффект, который мы можем получить в текущих условиях низкой безработицы", - считает он.</w:t>
      </w:r>
    </w:p>
    <w:p w14:paraId="0DAF5354" w14:textId="77777777" w:rsidR="003A79F8" w:rsidRDefault="003A79F8" w:rsidP="003A79F8">
      <w:r>
        <w:t>Вице-премьер подчеркнул, что структурная трансформация - сложный, но необходимый этап для развития МСП в России. "Именно поэтому комплекс финансовых мер поддержки структурирован таким образом, чтобы охватывать весь жизненный цикл предпринимательской деятельности. Кроме того, он учитывает специфику различных категорий малого и среднего бизнеса", - отметил он.</w:t>
      </w:r>
    </w:p>
    <w:p w14:paraId="1A1C82E7" w14:textId="77777777" w:rsidR="003A79F8" w:rsidRDefault="003A79F8" w:rsidP="003A79F8">
      <w:r>
        <w:t>Новак напомнил, что для начинающих предпринимателей предусмотрены такие инструменты, как акселерационные программы и консультационная поддержка, микрозаймы и поручительства региональных фондов. Для устойчивого и зрелого бизнеса доступны льготные кредиты с приоритетом на инвестиционные цели. Для самых крупных компаний сегмента МСП, которые хотят выйти на фондовой рынок, государство готово субсидировать расходы на подготовку к IPO.</w:t>
      </w:r>
    </w:p>
    <w:p w14:paraId="52D69309" w14:textId="77777777" w:rsidR="003A79F8" w:rsidRDefault="003A79F8" w:rsidP="003A79F8">
      <w:r>
        <w:t>Кроме того, правительство оказывает предпринимателям помощь в сбыте и реализации продукции, в том числе через закупки компаний с госучастием.</w:t>
      </w:r>
    </w:p>
    <w:p w14:paraId="0CD3A62D" w14:textId="77777777" w:rsidR="003A79F8" w:rsidRDefault="003A79F8" w:rsidP="003A79F8">
      <w:pPr>
        <w:pStyle w:val="2"/>
      </w:pPr>
      <w:bookmarkStart w:id="196" w:name="_Toc201817616"/>
      <w:r>
        <w:t>РИА Новости</w:t>
      </w:r>
      <w:r w:rsidRPr="00581FCC">
        <w:t xml:space="preserve">, </w:t>
      </w:r>
      <w:r>
        <w:t>26.06.2025</w:t>
      </w:r>
      <w:r w:rsidRPr="00581FCC">
        <w:t xml:space="preserve">, </w:t>
      </w:r>
      <w:r>
        <w:t>Двухдневный Евразийский экономический форум открывается в Минске</w:t>
      </w:r>
      <w:bookmarkEnd w:id="196"/>
    </w:p>
    <w:p w14:paraId="2E9AC106" w14:textId="77777777" w:rsidR="003A79F8" w:rsidRDefault="003A79F8" w:rsidP="003A79F8">
      <w:pPr>
        <w:pStyle w:val="3"/>
      </w:pPr>
      <w:bookmarkStart w:id="197" w:name="_Toc201817617"/>
      <w:r>
        <w:t>В белорусской столице открывается двухдневный Евразийский экономический форум - главное деловое мероприятие Евразийского экономического союза (ЕАЭС) в году. Центральным событием форума станет пленарное заседание, в котором примут участие лидеры стран ЕАЭС .</w:t>
      </w:r>
      <w:bookmarkEnd w:id="197"/>
    </w:p>
    <w:p w14:paraId="01EBD142" w14:textId="77777777" w:rsidR="003A79F8" w:rsidRDefault="003A79F8" w:rsidP="003A79F8">
      <w:r>
        <w:t>Форум проходит в Минске в связи с председательством Белоруссии в ЕАЭС и его проведение приурочено к заседанию Высшего совета ЕАЭС. В состав союза входят Россия, Казахстан, Белоруссия, Киргизия и Армения.</w:t>
      </w:r>
    </w:p>
    <w:p w14:paraId="4EC78ECB" w14:textId="77777777" w:rsidR="003A79F8" w:rsidRDefault="003A79F8" w:rsidP="003A79F8">
      <w:r>
        <w:t>Обычно на форум приглашаются главы государств-членов ЕАЭС, руководители государств-наблюдателей при союзе, другие высокопоставленные почетные гости от иностранных государств, представители бизнес-сообществ.</w:t>
      </w:r>
    </w:p>
    <w:p w14:paraId="58BDD5F7" w14:textId="77777777" w:rsidR="003A79F8" w:rsidRDefault="003A79F8" w:rsidP="003A79F8">
      <w:r>
        <w:t>Тема пленарного заседания в этом году - "Стратегия евразийской экономической интеграции: итоги и перспективы". Все лидеры, приезжающие в Минск, примут в нем участие, кроме премьера-министра Армении Никола Пашиняна, который примет участие заочно - по видеосвязи, рассказал журналистам помощник президента РФ Юрий Ушаков.</w:t>
      </w:r>
    </w:p>
    <w:p w14:paraId="05C65BDF" w14:textId="77777777" w:rsidR="003A79F8" w:rsidRDefault="003A79F8" w:rsidP="003A79F8">
      <w:r>
        <w:t>Таким образом, в заседании будут участвовать президенты России Владимир Путин, Белоруссии Александр Лукашенко, Казахстана Касым-Жомарт Токаев и Киргизии Садыр Жапаров.</w:t>
      </w:r>
    </w:p>
    <w:p w14:paraId="25BF2625" w14:textId="77777777" w:rsidR="003A79F8" w:rsidRDefault="003A79F8" w:rsidP="003A79F8">
      <w:r>
        <w:t xml:space="preserve">Президент России Владимир Путин на форуме даст оценку роли ЕврАзЭс в формировании новой многополярной архитектуры и выскажется по перспективам </w:t>
      </w:r>
      <w:r>
        <w:lastRenderedPageBreak/>
        <w:t>сотрудничества объединения с глобальными и региональными финансовыми инфраструктурами, сообщил помощник президента Юрий Ушаков.</w:t>
      </w:r>
    </w:p>
    <w:p w14:paraId="312732C2" w14:textId="77777777" w:rsidR="003A79F8" w:rsidRDefault="003A79F8" w:rsidP="003A79F8">
      <w:r>
        <w:t>Говоря о составе российской делегации, Ушаков заявил, что в нее войдет он сам, вице-премьер Алексей Оверчук, пресс-секретарь главы государства Дмитрий Песков помощник президента Максим Орешкин, заместители министров транспорта, финансов, экономического развития, энергетики и МИД Дмитрий Зверев, Алексей Сазанов, Дмитрий Вольвач, Петр Конюшенко и Александр Панкин.</w:t>
      </w:r>
    </w:p>
    <w:p w14:paraId="47D303BC" w14:textId="77777777" w:rsidR="003A79F8" w:rsidRDefault="003A79F8" w:rsidP="003A79F8">
      <w:r>
        <w:t>Вообще форум ожидается масштабный - его участниками станут более 2,7 тысячи человек из 33 стран в программе проведение шести крупных тематических блоков, включающих 35 мероприятий, сообщила пресс-служба президента Белоруссии.</w:t>
      </w:r>
    </w:p>
    <w:p w14:paraId="0543132D" w14:textId="77777777" w:rsidR="003A79F8" w:rsidRDefault="003A79F8" w:rsidP="003A79F8">
      <w:r>
        <w:t>Пройдут мероприятия на площадке Минского международного выставочного центра.</w:t>
      </w:r>
    </w:p>
    <w:p w14:paraId="79434A95" w14:textId="77777777" w:rsidR="003A79F8" w:rsidRDefault="003A79F8" w:rsidP="003A79F8">
      <w:r>
        <w:t>Вице-премьер Белоруссии Наталья Петкевич, которая представляет страну в органах ЕАЭС, сообщила, что Минску удалось согласовать все вопросы по Евразийскому форуму, дискуссионные панели и те акценты, которые белорусы хотели расставить по архитектуре форума. В частности, будут обсуждаться такие вопросы, как информационное пространство в рамках ЕАЭС, вопросы образовательные с точки зрения трудовых кадров и обеспечения трудовыми ресурсами стран союза и ряд других вопросов.</w:t>
      </w:r>
    </w:p>
    <w:p w14:paraId="259140E6" w14:textId="77777777" w:rsidR="003A79F8" w:rsidRDefault="003A79F8" w:rsidP="003A79F8">
      <w:r>
        <w:t>Белоруссия готовит несколько десятков мероприятий на евразийском форуме, главной целью встречи будет определить план реализации "Евразийского экономического пути", сообщила журналистам замминистра экономики Белоруссии Алеся Абраменко.</w:t>
      </w:r>
    </w:p>
    <w:p w14:paraId="50737A51" w14:textId="77777777" w:rsidR="003A79F8" w:rsidRDefault="003A79F8" w:rsidP="003A79F8">
      <w:r>
        <w:t>В стратегическом блоке будет сессия, касающаяся 10 лет евразийской экономической интеграции, чего мы достигли, подведения итогов. Будет блок, посвященный технологическому суверенитету, будет интересная сессия, которая будет касаться ядерного оборудования, ядерной медицины. Будет большой блок по транспортной связанности. Будут сессии, которые касаются качества, стандартизации, развития стандартов, что нужно для того, чтобы эти стандарты соответствовали мировому уровню.</w:t>
      </w:r>
    </w:p>
    <w:p w14:paraId="79284931" w14:textId="77777777" w:rsidR="003A79F8" w:rsidRDefault="003A79F8" w:rsidP="003A79F8">
      <w:r>
        <w:t>В рамках форума вместе с министерством информации организована сессия, которая касается формирования информационного пространства и возможности позиционирования ЕАЭС через различные инструменты, которые предоставляют СМИ.</w:t>
      </w:r>
    </w:p>
    <w:p w14:paraId="198CDFDA" w14:textId="77777777" w:rsidR="003A79F8" w:rsidRPr="0090779C" w:rsidRDefault="003A79F8" w:rsidP="003A79F8">
      <w:r>
        <w:t>На форуме ожидается также участие представителей Ирана. Президент Ирана Масуд Пезешкиан не приедет в Минск "по понятным соображениям", но направит видеообращение, сообщил помощник президента РФ Ушаков журналистам.</w:t>
      </w:r>
    </w:p>
    <w:p w14:paraId="3224278A" w14:textId="77777777" w:rsidR="003A79F8" w:rsidRPr="00EA5FF0" w:rsidRDefault="003A79F8" w:rsidP="00901E47"/>
    <w:p w14:paraId="02F8AF9A" w14:textId="77777777" w:rsidR="00111D7C" w:rsidRDefault="00111D7C" w:rsidP="00111D7C">
      <w:pPr>
        <w:pStyle w:val="251"/>
      </w:pPr>
      <w:bookmarkStart w:id="198" w:name="_Toc99271712"/>
      <w:bookmarkStart w:id="199" w:name="_Toc99318658"/>
      <w:bookmarkStart w:id="200" w:name="_Toc165991078"/>
      <w:bookmarkStart w:id="201" w:name="_Toc201817618"/>
      <w:bookmarkEnd w:id="119"/>
      <w:bookmarkEnd w:id="120"/>
      <w:r w:rsidRPr="00073D82">
        <w:lastRenderedPageBreak/>
        <w:t>НОВОСТИ ЗАРУБЕЖНЫХ ПЕНСИОННЫХ СИСТЕМ</w:t>
      </w:r>
      <w:bookmarkEnd w:id="198"/>
      <w:bookmarkEnd w:id="199"/>
      <w:bookmarkEnd w:id="200"/>
      <w:bookmarkEnd w:id="201"/>
    </w:p>
    <w:p w14:paraId="19754FC9" w14:textId="77777777" w:rsidR="00111D7C" w:rsidRPr="0090779C" w:rsidRDefault="00111D7C" w:rsidP="00111D7C">
      <w:pPr>
        <w:pStyle w:val="10"/>
      </w:pPr>
      <w:bookmarkStart w:id="202" w:name="_Toc99271713"/>
      <w:bookmarkStart w:id="203" w:name="_Toc99318659"/>
      <w:bookmarkStart w:id="204" w:name="_Toc165991079"/>
      <w:bookmarkStart w:id="205" w:name="_Toc201817619"/>
      <w:r w:rsidRPr="000138E0">
        <w:t>Новости пенсионной отрасли стран ближнего зарубежья</w:t>
      </w:r>
      <w:bookmarkEnd w:id="202"/>
      <w:bookmarkEnd w:id="203"/>
      <w:bookmarkEnd w:id="204"/>
      <w:bookmarkEnd w:id="205"/>
    </w:p>
    <w:p w14:paraId="44828546" w14:textId="77777777" w:rsidR="001513C5" w:rsidRDefault="001513C5" w:rsidP="00681298">
      <w:pPr>
        <w:pStyle w:val="2"/>
      </w:pPr>
      <w:bookmarkStart w:id="206" w:name="_Toc201817620"/>
      <w:r>
        <w:t>Пенсия PRO, 25.06.2025</w:t>
      </w:r>
      <w:r w:rsidR="00681298" w:rsidRPr="00681298">
        <w:t xml:space="preserve">, </w:t>
      </w:r>
      <w:r>
        <w:t xml:space="preserve">Досрочное снятие пенсионных накоплений привело к спекуляциям с жильем в </w:t>
      </w:r>
      <w:r w:rsidR="00A73668">
        <w:t>Казахстане</w:t>
      </w:r>
      <w:bookmarkEnd w:id="206"/>
    </w:p>
    <w:p w14:paraId="5E3FA233" w14:textId="77777777" w:rsidR="001513C5" w:rsidRDefault="001513C5" w:rsidP="00681298">
      <w:pPr>
        <w:pStyle w:val="3"/>
      </w:pPr>
      <w:bookmarkStart w:id="207" w:name="_Toc201817621"/>
      <w:r>
        <w:t>В Казахстане возможность досрочно снять пенсионные накопления на улучшение жилищных условий обернулась ростом количества спекулятивных сделок на рынке жилья, заявил Нацбанк республики.</w:t>
      </w:r>
      <w:bookmarkEnd w:id="207"/>
    </w:p>
    <w:p w14:paraId="4A3E5B37" w14:textId="77777777" w:rsidR="001513C5" w:rsidRDefault="001513C5" w:rsidP="001513C5">
      <w:r>
        <w:t>Снимать досрочно пенсионные деньги на покупку квартиры казахстанцам разрешили в 2021 году. За первый год цены на жилье в долларах выросли в среднем на 9-14 %, говорится в обзоре регулятора. Доля спекуляций тоже выросла. Под спекулятивными понимаются перепродажи одной и той же недвижимости в течение одного года. В Астане доля таких сделок увеличилась с 12 % до 18 %, в Алматы - с 19 % до 23 %, в других крупных городах - с 10 % до 21 %, в остальном Казахстане - с 8 % до 24 %.</w:t>
      </w:r>
    </w:p>
    <w:p w14:paraId="553E1AE8" w14:textId="77777777" w:rsidR="001513C5" w:rsidRDefault="001513C5" w:rsidP="001513C5">
      <w:r>
        <w:t>У казахстанцев есть возможность изъять часть своих пенсионных сбережений, но только на улучшение жилищных условий и лечение, в том числе стоматологическое. Для этого сумма накоплений на пенсионном счете вкладчика должна превышать так называемый «порог минимальной достаточности». После того, как в 2021 году граждане кинулись снимать свои накопления, власти страны подняли порог достаточности. Большая часть денег уходит именно на покупку жилья, в том числе в ипотеку.</w:t>
      </w:r>
    </w:p>
    <w:p w14:paraId="4A9B0C86" w14:textId="77777777" w:rsidR="001513C5" w:rsidRDefault="001513C5" w:rsidP="001513C5">
      <w:r>
        <w:t>С 2025 года жителям Казахстана разрешили досрочно снимать пенсионные накопления на лечение несовершеннолетних детей.</w:t>
      </w:r>
    </w:p>
    <w:p w14:paraId="393C4D24" w14:textId="77777777" w:rsidR="001513C5" w:rsidRDefault="001513C5" w:rsidP="001513C5">
      <w:r>
        <w:t>Виктория Мысова</w:t>
      </w:r>
    </w:p>
    <w:p w14:paraId="59683D76" w14:textId="77777777" w:rsidR="00111D7C" w:rsidRPr="001513C5" w:rsidRDefault="001513C5" w:rsidP="001513C5">
      <w:hyperlink r:id="rId49" w:history="1">
        <w:r w:rsidRPr="00B56B0E">
          <w:rPr>
            <w:rStyle w:val="a3"/>
          </w:rPr>
          <w:t>https://pensiya.pro/news/dosrochnoe-snyatie-pensionnyh-nakoplenij-privelo-k-rostu-spekulyaczij-s-zhilem-v-kazahstane/</w:t>
        </w:r>
      </w:hyperlink>
      <w:r w:rsidRPr="001513C5">
        <w:t xml:space="preserve"> </w:t>
      </w:r>
    </w:p>
    <w:p w14:paraId="0F0ABA7A" w14:textId="77777777" w:rsidR="00A73668" w:rsidRDefault="00A73668" w:rsidP="00A73668">
      <w:pPr>
        <w:pStyle w:val="2"/>
      </w:pPr>
      <w:bookmarkStart w:id="208" w:name="_Toc201817622"/>
      <w:r>
        <w:t>Пенсия</w:t>
      </w:r>
      <w:r w:rsidRPr="00A73668">
        <w:t xml:space="preserve"> </w:t>
      </w:r>
      <w:r w:rsidRPr="00A73668">
        <w:rPr>
          <w:lang w:val="en-US"/>
        </w:rPr>
        <w:t>PRO</w:t>
      </w:r>
      <w:r w:rsidRPr="00A73668">
        <w:t xml:space="preserve">, 25.06.2025, </w:t>
      </w:r>
      <w:r>
        <w:t>Стало известно число копящих на пенсию вместе с работодателями белорусов</w:t>
      </w:r>
      <w:bookmarkEnd w:id="208"/>
    </w:p>
    <w:p w14:paraId="29A08F4C" w14:textId="77777777" w:rsidR="00A73668" w:rsidRDefault="00A73668" w:rsidP="00A73668">
      <w:pPr>
        <w:pStyle w:val="3"/>
      </w:pPr>
      <w:bookmarkStart w:id="209" w:name="_Toc201817623"/>
      <w:r>
        <w:t>За неполных три года действия добровольной накопительной пенсии в Республике Беларусь в этом виде страхования приняли участие свыше 53 500 человек, сообщает агентство «Минск-Новости». Программа позволяет вместе с работодателем накопить на будущую пенсию. Всего в стране чуть более 9 млн жителей.</w:t>
      </w:r>
      <w:bookmarkEnd w:id="209"/>
    </w:p>
    <w:p w14:paraId="0FA61A33" w14:textId="77777777" w:rsidR="00A73668" w:rsidRDefault="00A73668" w:rsidP="00A73668">
      <w:r>
        <w:t>Работник, участвующий в программе, направляет в пенсионные накопления от 1 % до 10 % заработной платы. От 1 % до 3 % вносит его работодатель. Оператором выступает государственная компания «Стравита».</w:t>
      </w:r>
    </w:p>
    <w:p w14:paraId="7247C3DB" w14:textId="77777777" w:rsidR="00A73668" w:rsidRDefault="00A73668" w:rsidP="00A73668">
      <w:r>
        <w:lastRenderedPageBreak/>
        <w:t>Чаще всего на пенсии копят женщины: их 70 % от всех участников программы. Наиболее активно белорусы вступают в добровольное пенсионное страхование в возрасте 48-57 лет. В основном белорусы выбирают тариф «3 + 3» (3 % от зарплаты откладывают сами, столько же платит работодатель). Его выбрали 64 % жителей страны. Наиболее востребованный период получения дополнительной накопительной пенсии - 5 лет.</w:t>
      </w:r>
    </w:p>
    <w:p w14:paraId="4631A4A4" w14:textId="77777777" w:rsidR="00A73668" w:rsidRDefault="00A73668" w:rsidP="00A73668">
      <w:r>
        <w:t>Пенсионная реформа вступила в силу с 2022 года.</w:t>
      </w:r>
    </w:p>
    <w:p w14:paraId="7985F99F" w14:textId="77777777" w:rsidR="00A73668" w:rsidRDefault="00A73668" w:rsidP="00A73668">
      <w:r>
        <w:t>Примерно 10 000 пенсионеров решили вернуться на работу после того как в Беларуси сняли ограничения на выплаты работающим пожилым людям. Ранее работать на пенсии было невыгодно, потому что государственные выплаты перечислялись в усеченном размере.</w:t>
      </w:r>
    </w:p>
    <w:p w14:paraId="23C644FF" w14:textId="77777777" w:rsidR="00A73668" w:rsidRDefault="00A73668" w:rsidP="00A73668">
      <w:r>
        <w:t>Виктория Мысова</w:t>
      </w:r>
    </w:p>
    <w:p w14:paraId="0851A469" w14:textId="77777777" w:rsidR="001513C5" w:rsidRPr="00A73668" w:rsidRDefault="00A73668" w:rsidP="00A73668">
      <w:hyperlink r:id="rId50" w:history="1">
        <w:r w:rsidRPr="00B56B0E">
          <w:rPr>
            <w:rStyle w:val="a3"/>
          </w:rPr>
          <w:t>https://pensiya.pro/news/stalo-izvestno-chislo-kopyashhih-na-pensiyu-vmeste-s-rabotodatelyami-belorusov/</w:t>
        </w:r>
      </w:hyperlink>
      <w:r w:rsidRPr="00A73668">
        <w:t xml:space="preserve"> </w:t>
      </w:r>
    </w:p>
    <w:p w14:paraId="3F1D0558" w14:textId="77777777" w:rsidR="00A73668" w:rsidRPr="00A73668" w:rsidRDefault="00A73668" w:rsidP="00A73668"/>
    <w:p w14:paraId="5762D975" w14:textId="77777777" w:rsidR="00111D7C" w:rsidRDefault="00111D7C" w:rsidP="00111D7C">
      <w:pPr>
        <w:pStyle w:val="10"/>
      </w:pPr>
      <w:bookmarkStart w:id="210" w:name="_Toc99271715"/>
      <w:bookmarkStart w:id="211" w:name="_Toc99318660"/>
      <w:bookmarkStart w:id="212" w:name="_Toc165991080"/>
      <w:bookmarkStart w:id="213" w:name="_Toc201817624"/>
      <w:r w:rsidRPr="000138E0">
        <w:t>Новости пенсионной отрасли стран дальнего зарубежья</w:t>
      </w:r>
      <w:bookmarkEnd w:id="210"/>
      <w:bookmarkEnd w:id="211"/>
      <w:bookmarkEnd w:id="212"/>
      <w:bookmarkEnd w:id="213"/>
    </w:p>
    <w:p w14:paraId="063D4B34" w14:textId="77777777" w:rsidR="0011421F" w:rsidRDefault="0011421F" w:rsidP="0011421F">
      <w:pPr>
        <w:pStyle w:val="2"/>
      </w:pPr>
      <w:bookmarkStart w:id="214" w:name="_Toc201817625"/>
      <w:r>
        <w:t>Пенсия PRO, 25.06.2025</w:t>
      </w:r>
      <w:r w:rsidRPr="0011421F">
        <w:t xml:space="preserve">, </w:t>
      </w:r>
      <w:r>
        <w:t>Премьер-министр Франции оказался на грани отставки из-за пенсионной реформы</w:t>
      </w:r>
      <w:bookmarkEnd w:id="214"/>
    </w:p>
    <w:p w14:paraId="787ABA5E" w14:textId="77777777" w:rsidR="0011421F" w:rsidRDefault="0011421F" w:rsidP="0011421F">
      <w:pPr>
        <w:pStyle w:val="3"/>
      </w:pPr>
      <w:bookmarkStart w:id="215" w:name="_Toc201817626"/>
      <w:r>
        <w:t>Переговоры о пенсионной реформе во Франции зашли в тупик, и это повысило шансы на отставку правительства - если оппозиционные партии объединятся и вынесут вотум недоверия, пишет Bloomberg. Общественность требует отменить повышение пенсионного возраста, но дефицит госбюджета мешает это сделать.</w:t>
      </w:r>
      <w:bookmarkEnd w:id="215"/>
    </w:p>
    <w:p w14:paraId="174C95FF" w14:textId="77777777" w:rsidR="0011421F" w:rsidRDefault="0011421F" w:rsidP="0011421F">
      <w:r>
        <w:t>Премьер-министр Франции Франсуа Байру обещал изменить пенсионную реформу и даже начал переговоры с профсоюзами и партиями. Однако параметры соглашения так и не были определены, а переговоры были прекращены на четыре месяца.</w:t>
      </w:r>
    </w:p>
    <w:p w14:paraId="70231633" w14:textId="77777777" w:rsidR="0011421F" w:rsidRDefault="0011421F" w:rsidP="0011421F">
      <w:r>
        <w:t>Власти категорически отказались понижать пенсионный возраст до 62 лет, но за это предлагалось закрепить повышенный возраст выхода на пенсию в 64 года на протяжении нескольких лет и снизить планку для людей, которые занимаются тяжелым физическим трудом. Как указывает агентство, Байру теперь нужно решить, включать ли эти предложения в законопроект и отправлять его в парламент на голосование или же не делать ничего. В обоих случаях есть риски вынесения вотума недоверия кабмину.</w:t>
      </w:r>
    </w:p>
    <w:p w14:paraId="0D179612" w14:textId="77777777" w:rsidR="0011421F" w:rsidRDefault="0011421F" w:rsidP="0011421F">
      <w:r>
        <w:t>В понедельник, 23 июня, крайне левые партии призвали все парламентские силы, выступающие против пенсионной реформы Макрона, немедленно отстранить правительство.</w:t>
      </w:r>
    </w:p>
    <w:p w14:paraId="5CE4E79C" w14:textId="77777777" w:rsidR="0011421F" w:rsidRDefault="0011421F" w:rsidP="0011421F">
      <w:r>
        <w:t xml:space="preserve">Чтобы сократить недостачу госказны, власти должны сократить расходы и повысить налоги. По утверждению чиновников, Франции необходимо будет сэкономить еще 40 млрд евро в бюджете на 2026 год, чтобы обуздать дефицит в ближайшие годы. Решение по бюджету должно быть принято не позднее середины июля. Это, в свою очередь, </w:t>
      </w:r>
      <w:r>
        <w:lastRenderedPageBreak/>
        <w:t>может ускорить отставку кабинета министров, указывает издание. Если отставка произойдет, то она станет второй по счету за полгода. Последний раз пенсионный возраст в стране повысили два года назад, в 2023-м, но споры и народные волнения из-за этого не утихают до сих пор, в том числе в парламенте страны.</w:t>
      </w:r>
    </w:p>
    <w:p w14:paraId="549638EB" w14:textId="77777777" w:rsidR="0011421F" w:rsidRDefault="0011421F" w:rsidP="0011421F">
      <w:r>
        <w:t>В 2025 году дефицит французского государственного пенсионного фонда достиг 6,6 млрд евро (610 млрд рублей). К 2035 году дефицит может вырасти более чем вдвое, заявили в Счетной палате Франции. В 2035 году дефицит французской пенсионной системы достигнет 15 млрд евро, в 2045-м - 30 млрд. Если бы не повышение планки пенсионного возраста, дефицит рос бы гораздо активнее, подсчитали аналитики ведомства.</w:t>
      </w:r>
    </w:p>
    <w:p w14:paraId="221262C5" w14:textId="77777777" w:rsidR="0011421F" w:rsidRDefault="0011421F" w:rsidP="0011421F">
      <w:r>
        <w:t>Виктория Мысова</w:t>
      </w:r>
    </w:p>
    <w:p w14:paraId="3663D969" w14:textId="77777777" w:rsidR="0011421F" w:rsidRPr="0011421F" w:rsidRDefault="0011421F" w:rsidP="0011421F">
      <w:hyperlink r:id="rId51" w:history="1">
        <w:r w:rsidRPr="00B56B0E">
          <w:rPr>
            <w:rStyle w:val="a3"/>
          </w:rPr>
          <w:t>https://pensiya.pro/news/premer-ministr-franczii-okazalsya-na-grani-otstavki-iz-za-pensionnoj-reformy/</w:t>
        </w:r>
      </w:hyperlink>
      <w:r w:rsidRPr="0011421F">
        <w:t xml:space="preserve"> </w:t>
      </w:r>
    </w:p>
    <w:p w14:paraId="2F9873AD" w14:textId="77777777" w:rsidR="00720D2F" w:rsidRDefault="00720D2F" w:rsidP="00720D2F">
      <w:pPr>
        <w:pStyle w:val="2"/>
      </w:pPr>
      <w:bookmarkStart w:id="216" w:name="_Toc201817627"/>
      <w:bookmarkEnd w:id="116"/>
      <w:r>
        <w:t>Московский Комсомолец - Турция, 25.06.2025</w:t>
      </w:r>
      <w:r w:rsidRPr="00720D2F">
        <w:t xml:space="preserve">, </w:t>
      </w:r>
      <w:r>
        <w:t>В Турции 86 иностранных инвесторов получили турецкое гражданство по частной пенсионной программе</w:t>
      </w:r>
      <w:bookmarkEnd w:id="216"/>
    </w:p>
    <w:p w14:paraId="069A8839" w14:textId="77777777" w:rsidR="00720D2F" w:rsidRDefault="00720D2F" w:rsidP="00720D2F">
      <w:pPr>
        <w:pStyle w:val="3"/>
      </w:pPr>
      <w:bookmarkStart w:id="217" w:name="_Toc201817628"/>
      <w:r>
        <w:t>По официальным данным, в общей сложности 86 иностранных граждан получили турецкое гражданство через индивидуальную пенсионную систему, сделав соответствующие инвестиции на сумму более 1,4 млрд лир (35,23 млн долларов США).</w:t>
      </w:r>
      <w:bookmarkEnd w:id="217"/>
    </w:p>
    <w:p w14:paraId="7168940C" w14:textId="77777777" w:rsidR="00720D2F" w:rsidRDefault="00720D2F" w:rsidP="00720D2F">
      <w:r>
        <w:t>Согласно недавно опубликованным данным Центра мониторинга пенсий Турции, по состоянию на май 2025 года накопленные пенсионные активы этих лиц достигли 1,93 млрд лир.</w:t>
      </w:r>
    </w:p>
    <w:p w14:paraId="54048A0B" w14:textId="77777777" w:rsidR="00720D2F" w:rsidRDefault="00720D2F" w:rsidP="00720D2F">
      <w:r>
        <w:t>Правовая база, позволяющая иностранным гражданам приобретать турецкое гражданство через частную пенсионную схему, была создана в 2022 году. Согласно постановлению, иностранные инвесторы, которые вносят не менее 500 тыс. долларов США или эквивалентную сумму в иностранной валюте в частную пенсионную систему и обязуются сохранять свои инвестиции в течение не менее трех лет, имеют право подать заявление на получение турецкого гражданства.</w:t>
      </w:r>
    </w:p>
    <w:p w14:paraId="4D30A13C" w14:textId="77777777" w:rsidR="00720D2F" w:rsidRDefault="00720D2F" w:rsidP="00720D2F">
      <w:r>
        <w:t>Эти лица должны заключить новый пенсионный договор, в названии которого есть слово «гражданство», что гарантирует, что их участие соответствует определенным критериям, установленным для целей натурализации.</w:t>
      </w:r>
    </w:p>
    <w:p w14:paraId="5DA66172" w14:textId="77777777" w:rsidR="00720D2F" w:rsidRDefault="00720D2F" w:rsidP="00720D2F">
      <w:r>
        <w:t>Однако в Турции постоянные участники Индивидуальной пенсионной системы обычно получают государственную субсидию, которая выступает в качестве стимула для поощрения долгосрочных сбережений. В рамках схемы гражданства иностранные вкладчики не имеют права на эту государственную ставку. Это условие вытекает из того факта, что они не являются гражданами Турции на момент их первоначальных инвестиций и заключения контракта.</w:t>
      </w:r>
    </w:p>
    <w:p w14:paraId="52F54CC5" w14:textId="77777777" w:rsidR="00720D2F" w:rsidRDefault="00720D2F" w:rsidP="00720D2F">
      <w:r>
        <w:t>В результате эти участники отказываются от значительного финансового преимущества - до 30% от их годовых взносов, которые в противном случае с течением времени могли бы увеличить общую стоимость их пенсионных фондов.</w:t>
      </w:r>
    </w:p>
    <w:p w14:paraId="278F1329" w14:textId="77777777" w:rsidR="00720D2F" w:rsidRDefault="00720D2F" w:rsidP="00720D2F">
      <w:r>
        <w:lastRenderedPageBreak/>
        <w:t>По состоянию на 19 июня 2025 года в Индивидуальной пенсионной системе Турции насчитывалось почти 9,8 млн участников, а общие активы фонда достигли 1,42 трлн лир.</w:t>
      </w:r>
    </w:p>
    <w:p w14:paraId="36DECD75" w14:textId="77777777" w:rsidR="00720D2F" w:rsidRDefault="00720D2F" w:rsidP="00720D2F">
      <w:r>
        <w:t>В дополнение к Индивидуальной пенсионной системе, Система автоматической регистрации, которая включает соответствующих сотрудников в частные пенсионные планы, зарегистрировала более 7,6 млн участников, а общие управляемые фонды превысили 101,3 млрд лир.</w:t>
      </w:r>
    </w:p>
    <w:p w14:paraId="1C7CD8DF" w14:textId="77777777" w:rsidR="00720D2F" w:rsidRDefault="00720D2F" w:rsidP="00720D2F">
      <w:r>
        <w:t>В то время как участники индивидуальной пенсионной системы, являющиеся гражданами Турции, получают государственную поддержку, направленную на увеличение пенсионных накоплений, иностранные граждане, участвующие в программе предоставления гражданства, не получают такой поддержки, что потенциально снижает их долгосрочную доходность, несмотря на высокий порог вложений.</w:t>
      </w:r>
    </w:p>
    <w:p w14:paraId="7C98B4E8" w14:textId="77777777" w:rsidR="00CA32BC" w:rsidRDefault="00720D2F" w:rsidP="00720D2F">
      <w:hyperlink r:id="rId52" w:history="1">
        <w:r w:rsidRPr="00B56B0E">
          <w:rPr>
            <w:rStyle w:val="a3"/>
          </w:rPr>
          <w:t>https://mk-turkey.ru/economics/2025/06/25/p-v-turcii-86-inostrannyh-investorov-poluchili-tureckoe-grazhdanstvo-po-chastnoj-pensionnoj-programme.html</w:t>
        </w:r>
      </w:hyperlink>
      <w:r w:rsidRPr="00720D2F">
        <w:t xml:space="preserve"> </w:t>
      </w:r>
    </w:p>
    <w:p w14:paraId="09611694" w14:textId="77777777" w:rsidR="008B3736" w:rsidRDefault="008B3736" w:rsidP="008B3736">
      <w:pPr>
        <w:pStyle w:val="2"/>
      </w:pPr>
      <w:bookmarkStart w:id="218" w:name="_Toc201817629"/>
      <w:r>
        <w:t>ТАСС, 25.06.2025</w:t>
      </w:r>
      <w:r w:rsidRPr="008B3736">
        <w:t xml:space="preserve">, </w:t>
      </w:r>
      <w:r>
        <w:t>Фицо назвал приоритетом правительства сохранение пенсий, а не закупку оружия</w:t>
      </w:r>
      <w:bookmarkEnd w:id="218"/>
    </w:p>
    <w:p w14:paraId="6CABEDA0" w14:textId="77777777" w:rsidR="008B3736" w:rsidRDefault="008B3736" w:rsidP="008B3736">
      <w:pPr>
        <w:pStyle w:val="3"/>
      </w:pPr>
      <w:bookmarkStart w:id="219" w:name="_Toc201817630"/>
      <w:r>
        <w:t>Приоритетом властей Словакии является сохранение социального государства, а не закупка вооружений. Об этом заявил журналистам премьер-министр республики Роберт Фицо.</w:t>
      </w:r>
      <w:bookmarkEnd w:id="219"/>
    </w:p>
    <w:p w14:paraId="1AC8065E" w14:textId="77777777" w:rsidR="008B3736" w:rsidRDefault="008B3736" w:rsidP="008B3736">
      <w:r>
        <w:t>"Нашим приоритетом является сохранение параметров социального государства, а не отмена 13-й пенсии и закупка оружия", - сказал Фицо. "Любые шаги по оздоровлению общественных финансов мы не станем делать за счет [пересмотра практики выплаты] 13-й пенсии", - отметил премьер.</w:t>
      </w:r>
    </w:p>
    <w:p w14:paraId="06A905B7" w14:textId="77777777" w:rsidR="008B3736" w:rsidRDefault="008B3736" w:rsidP="008B3736">
      <w:r>
        <w:t>Фицо намерен на саммите Евросоюза обсудить с председателем Еврокомиссии (ЕК) Урсулой фон дер Ляйен последствия возможного прекращения импорта энергоносителей из РФ. "Завтра я еду в Брюссель, где утром должен встретиться с председателем ЕК по теме REPowering - остановки поставок [в ЕС] российского газа с 1 января 2028 года", - сказал премьер. По его оценке, такой шаг приведет к значительному росту цен на газ в европейских странах и негативно отразится на конкурентоспособности сообщества.</w:t>
      </w:r>
    </w:p>
    <w:p w14:paraId="1D4CEE7C" w14:textId="77777777" w:rsidR="008B3736" w:rsidRPr="008B3736" w:rsidRDefault="008B3736" w:rsidP="008B3736">
      <w:hyperlink r:id="rId53" w:history="1">
        <w:r w:rsidRPr="00B56B0E">
          <w:rPr>
            <w:rStyle w:val="a3"/>
          </w:rPr>
          <w:t>https://tass.ru/mezhdunarodnaya-panorama/24357495</w:t>
        </w:r>
      </w:hyperlink>
      <w:r w:rsidRPr="008B3736">
        <w:t xml:space="preserve"> </w:t>
      </w:r>
    </w:p>
    <w:p w14:paraId="2B65DCF2" w14:textId="77777777" w:rsidR="00626B35" w:rsidRDefault="00626B35" w:rsidP="00626B35">
      <w:pPr>
        <w:pStyle w:val="2"/>
      </w:pPr>
      <w:bookmarkStart w:id="220" w:name="_Hlk201817443"/>
      <w:bookmarkStart w:id="221" w:name="_Toc201817631"/>
      <w:r>
        <w:t>Новости Москвы, 25.06.2025</w:t>
      </w:r>
      <w:r w:rsidRPr="00626B35">
        <w:t xml:space="preserve">, </w:t>
      </w:r>
      <w:r>
        <w:t>Пенсии в других странах: как устроена система выплат и льгот в разных уголках мира</w:t>
      </w:r>
      <w:bookmarkEnd w:id="221"/>
    </w:p>
    <w:p w14:paraId="7DD9F7D7" w14:textId="77777777" w:rsidR="00626B35" w:rsidRDefault="00626B35" w:rsidP="00626B35">
      <w:pPr>
        <w:pStyle w:val="3"/>
      </w:pPr>
      <w:bookmarkStart w:id="222" w:name="_Toc201817632"/>
      <w:r>
        <w:t>Пенсионная система может быть устроена по-разному в зависимости от страны. В каких-то государствах стаж может не влиять на размер выплаты, а в каких-то 20 процентов населения и вовсе никогда не будет получать пенсию. Как устроены пенсионные системы в разных уголках мира, выясняла «Вечерняя Москва».</w:t>
      </w:r>
      <w:bookmarkEnd w:id="222"/>
    </w:p>
    <w:p w14:paraId="2E0601B2" w14:textId="77777777" w:rsidR="00626B35" w:rsidRDefault="00626B35" w:rsidP="00626B35">
      <w:r>
        <w:t>Норвегия</w:t>
      </w:r>
    </w:p>
    <w:p w14:paraId="377BD69E" w14:textId="77777777" w:rsidR="00626B35" w:rsidRDefault="00626B35" w:rsidP="00626B35">
      <w:r>
        <w:lastRenderedPageBreak/>
        <w:t>Норвегия стабильно занимает первые места в пенсионных рейтингах. В пенсионный фонд страны перечисляются доходы от экспорта нефти и газа, поэтому пожилые норвежцы получают часть с этих денег. Выплаты в Норвегии состоят из двух или трех частей:</w:t>
      </w:r>
    </w:p>
    <w:p w14:paraId="24E533C8" w14:textId="77777777" w:rsidR="00626B35" w:rsidRDefault="00626B35" w:rsidP="00626B35">
      <w:r>
        <w:t>•</w:t>
      </w:r>
      <w:r>
        <w:tab/>
        <w:t>трудовая - зависит от зарплаты и стажа работы;</w:t>
      </w:r>
    </w:p>
    <w:p w14:paraId="080044F8" w14:textId="77777777" w:rsidR="00626B35" w:rsidRDefault="00626B35" w:rsidP="00626B35">
      <w:r>
        <w:t>•</w:t>
      </w:r>
      <w:r>
        <w:tab/>
        <w:t>по старости - гарантированная выплата из национального фонда страхования;</w:t>
      </w:r>
    </w:p>
    <w:p w14:paraId="0D62923F" w14:textId="77777777" w:rsidR="00626B35" w:rsidRDefault="00626B35" w:rsidP="00626B35">
      <w:r>
        <w:t>•</w:t>
      </w:r>
      <w:r>
        <w:tab/>
        <w:t>система надбавок - их получают те пенсионеры, на попечении которых есть иждивенцы.</w:t>
      </w:r>
    </w:p>
    <w:p w14:paraId="19913E8D" w14:textId="77777777" w:rsidR="00626B35" w:rsidRDefault="00626B35" w:rsidP="00626B35">
      <w:r>
        <w:t>Возраст выхода на пенсию для мужчин и женщин в стране одинаковый - 67 лет. При этом при желании можно стать пенсионером на пять лет раньше, но для этого необходимо договариваться с работодателем.</w:t>
      </w:r>
    </w:p>
    <w:p w14:paraId="74195B85" w14:textId="77777777" w:rsidR="00626B35" w:rsidRDefault="00626B35" w:rsidP="00626B35">
      <w:r>
        <w:t>На получение хорошей пенсии могут рассчитывать даже граждане других стран, но для этого они должны не менее 40 лет постоянно жить в Норвегии. Минимальную пенсию выплатят даже тем, кто живет и работает в стране не менее трех лет.</w:t>
      </w:r>
    </w:p>
    <w:p w14:paraId="0BD8F548" w14:textId="77777777" w:rsidR="00626B35" w:rsidRDefault="00626B35" w:rsidP="00626B35">
      <w:r>
        <w:t>Минимальный размер пенсии составляет 19 479 крон, что по текущему курсу равно 150 тысячам рублей. При этом средний размер трудовой пенсии примерно такой же, то есть суммарно среднестатистический норвежский пенсионер получает около 300 тысяч рублей.</w:t>
      </w:r>
    </w:p>
    <w:p w14:paraId="1D46774B" w14:textId="77777777" w:rsidR="00626B35" w:rsidRDefault="00626B35" w:rsidP="00626B35">
      <w:r>
        <w:t>Япония</w:t>
      </w:r>
    </w:p>
    <w:p w14:paraId="335B2B33" w14:textId="77777777" w:rsidR="00626B35" w:rsidRDefault="00626B35" w:rsidP="00626B35">
      <w:r>
        <w:t>Пенсионная система в Японии одна из самых сложных в мире. Она представляет собой комбинацию из государственных, корпоративных и частных фондов. Такая структура объясняется тем, что в стране много пожилых людей - около трети населения.</w:t>
      </w:r>
    </w:p>
    <w:p w14:paraId="4B950AC9" w14:textId="77777777" w:rsidR="00626B35" w:rsidRDefault="00626B35" w:rsidP="00626B35">
      <w:r>
        <w:t>Выход на пенсию в стране возможен с 60 лет, однако это по желанию. Если стать пенсионером в 65 лет, то размер выплат увеличится на 25 процентов, а если в 70 лет - еще на 25 процентов.</w:t>
      </w:r>
    </w:p>
    <w:p w14:paraId="2FCB90E5" w14:textId="77777777" w:rsidR="00626B35" w:rsidRDefault="00626B35" w:rsidP="00626B35">
      <w:r>
        <w:t>Выплаты пенсионерам обеспечивают:</w:t>
      </w:r>
    </w:p>
    <w:p w14:paraId="2F826CCC" w14:textId="77777777" w:rsidR="00626B35" w:rsidRDefault="00626B35" w:rsidP="00626B35">
      <w:r>
        <w:t>•</w:t>
      </w:r>
      <w:r>
        <w:tab/>
        <w:t>государственный фонд (аналог российского Соцфонда);</w:t>
      </w:r>
    </w:p>
    <w:p w14:paraId="39948C27" w14:textId="77777777" w:rsidR="00626B35" w:rsidRDefault="00626B35" w:rsidP="00626B35">
      <w:r>
        <w:t>•</w:t>
      </w:r>
      <w:r>
        <w:tab/>
        <w:t>пенсионные фонды компаний, которые платят пособия своим бывшим работникам;</w:t>
      </w:r>
    </w:p>
    <w:p w14:paraId="12D176EF" w14:textId="77777777" w:rsidR="00626B35" w:rsidRDefault="00626B35" w:rsidP="00626B35">
      <w:r>
        <w:t>•</w:t>
      </w:r>
      <w:r>
        <w:tab/>
        <w:t>ассоциация взаимопомощи - она платит тем, кто не получает выплаты из других источников.</w:t>
      </w:r>
    </w:p>
    <w:p w14:paraId="08CC5C3C" w14:textId="77777777" w:rsidR="00626B35" w:rsidRDefault="00626B35" w:rsidP="00626B35">
      <w:r>
        <w:t>Также существует разовая выплата, как только человек выходит на пенсию. Ее размер привязан к зарплате и трудовому стажу. Минимальный трудовой стаж для получения пенсии в Японии 25 лет.</w:t>
      </w:r>
    </w:p>
    <w:p w14:paraId="22FB201F" w14:textId="77777777" w:rsidR="00626B35" w:rsidRDefault="00626B35" w:rsidP="00626B35">
      <w:r>
        <w:t>Китай</w:t>
      </w:r>
    </w:p>
    <w:p w14:paraId="170C1331" w14:textId="77777777" w:rsidR="00626B35" w:rsidRDefault="00626B35" w:rsidP="00626B35">
      <w:r>
        <w:t>Существует миф о том, что в Китае вообще нет пенсий, однако это не совсем так. Здесь они положены не всем представителям старшего поколения. На пенсию здесь могут рассчитывать те, кто работал в госорганах и на крупных предприятиях. 20 процентов китайцев не подпадают ни под одну пенсионную программу.</w:t>
      </w:r>
    </w:p>
    <w:p w14:paraId="4548EEAE" w14:textId="77777777" w:rsidR="00626B35" w:rsidRDefault="00626B35" w:rsidP="00626B35">
      <w:r>
        <w:lastRenderedPageBreak/>
        <w:t>Также пенсию не получают сельские жители, которые из-за особой системы прописки не могут официально работать в городах и участвовать в системе соцстрахования.</w:t>
      </w:r>
    </w:p>
    <w:p w14:paraId="19F965AD" w14:textId="77777777" w:rsidR="00626B35" w:rsidRDefault="00626B35" w:rsidP="00626B35">
      <w:r>
        <w:t>Пенсионный возраст в стране для мужчин наступает в 60 лет, а для женщин - в 50 лет. До достижения этого возраста в пенсионный фонд отчисляются 11 процентов от зарплаты. В среднем пенсия в Китае составляет около 30 тысяч рублей в месяц.</w:t>
      </w:r>
    </w:p>
    <w:p w14:paraId="0FBE56DF" w14:textId="77777777" w:rsidR="00626B35" w:rsidRDefault="00626B35" w:rsidP="00626B35">
      <w:r>
        <w:t>США</w:t>
      </w:r>
    </w:p>
    <w:p w14:paraId="14176542" w14:textId="77777777" w:rsidR="00626B35" w:rsidRDefault="00626B35" w:rsidP="00626B35">
      <w:r>
        <w:t>Граждане США получают два вида пенсии: государственную и страховую. Первая формируется за счет страховых пенсионных взносов, которые платит работодатель. Вторая же состоит из того, что выплачивает компания-наниматель, а также из сбережений самого пенсионера, которые могут аккумулироваться на его счету.</w:t>
      </w:r>
    </w:p>
    <w:p w14:paraId="609449F3" w14:textId="77777777" w:rsidR="00626B35" w:rsidRDefault="00626B35" w:rsidP="00626B35">
      <w:r>
        <w:t>Если человек не работал ни дня, то ему все равно положена минимальная пенсия - 300 долларов, а размер средней - около 1500 долларов. Пенсионный возраст для мужчин - 67 лет, а для женщин - 65 лет. Можно выйти на отдых и в 62 года, но тогда размер пенсии будет на 30 процентов меньше. Каких-либо льгот для пенсионеров в США, как правило, не предусмотрено.</w:t>
      </w:r>
    </w:p>
    <w:p w14:paraId="33E5D93A" w14:textId="77777777" w:rsidR="00626B35" w:rsidRDefault="00626B35" w:rsidP="00626B35">
      <w:r>
        <w:t>Австралия</w:t>
      </w:r>
    </w:p>
    <w:p w14:paraId="13CB59C5" w14:textId="77777777" w:rsidR="00626B35" w:rsidRDefault="00626B35" w:rsidP="00626B35">
      <w:r>
        <w:t>В Австралии также два типа пенсии: государственная и накопительная. Первую могут получать граждане с 67 лет, причем стаж и место работы никак не влияют на сумму. Однако влияют величина дохода, семейное положение и наличие имущества в собственности.</w:t>
      </w:r>
    </w:p>
    <w:p w14:paraId="7B3F89EB" w14:textId="77777777" w:rsidR="00626B35" w:rsidRDefault="00626B35" w:rsidP="00626B35">
      <w:r>
        <w:t>Те, кто работал, могут рассчитывать на накопительную пенсию. В стране много пенсионных фондов, и австралийцы могут выбирать их самостоятельно, а работодатели переводят туда 11 процентов зарплаты. Также в Австралии существует программа, в рамках которой можно вносить дополнительную сумму в пенсионный фонд, что увеличит и размер выплат. В среднем пенсия в Австралии достигает 1815 австралийских долларов, что составляет примерно 90 тысяч рублей.</w:t>
      </w:r>
    </w:p>
    <w:p w14:paraId="4F9AF4C8" w14:textId="77777777" w:rsidR="00626B35" w:rsidRDefault="00626B35" w:rsidP="00626B35">
      <w:r>
        <w:t>Новая Зеландия</w:t>
      </w:r>
    </w:p>
    <w:p w14:paraId="06AD729A" w14:textId="77777777" w:rsidR="00626B35" w:rsidRDefault="00626B35" w:rsidP="00626B35">
      <w:r>
        <w:t>Пенсионная система в Новой Зеландии - одна из самых старых в мире. Возраст выхода на пенсию здесь составляет 65 лет. Размер выплат никак не зависит от стажа и от того, сколько работник отчислял на свой пенсионный счет. Главное для получения пенсии в Новой Зеландии - быть ее гражданином и прожить здесь не менее 10 лет.</w:t>
      </w:r>
    </w:p>
    <w:p w14:paraId="47123E89" w14:textId="77777777" w:rsidR="00626B35" w:rsidRDefault="00626B35" w:rsidP="00626B35">
      <w:r>
        <w:t>Сумма пенсии зависит от средней зарплаты по стране, семейного положения и ряда других факторов. Например, одинокие пенсионеры получают самую высокую пенсию - 1600 новозеландских долларов, что в рублях составляет примерно 75 тысяч. Также здесь представителям старшего поколения доступны разные льготы. Например, бесплатный общественный транспорт.</w:t>
      </w:r>
    </w:p>
    <w:p w14:paraId="21F5D747" w14:textId="77777777" w:rsidR="00626B35" w:rsidRDefault="00626B35" w:rsidP="00626B35">
      <w:r>
        <w:t>Польша</w:t>
      </w:r>
    </w:p>
    <w:p w14:paraId="6F507989" w14:textId="77777777" w:rsidR="00626B35" w:rsidRDefault="00626B35" w:rsidP="00626B35">
      <w:r>
        <w:t>Мужчины в Польше выходят на пенсию в 65 лет при наличии 20 лет стажа, а женщины - в 60 лет при 15-летнем трудовом стаже. Выплаты состоят из двух частей: базовая государственная и накопительная из частных пенсионных фондов.</w:t>
      </w:r>
    </w:p>
    <w:p w14:paraId="7D536631" w14:textId="77777777" w:rsidR="00626B35" w:rsidRDefault="00626B35" w:rsidP="00626B35">
      <w:r>
        <w:t xml:space="preserve">Средний размер пенсии в стране достигает примерно 560 евро. Кроме того в стране для представителей старшего поколения существует множество льгот. Например, большие </w:t>
      </w:r>
      <w:r>
        <w:lastRenderedPageBreak/>
        <w:t>скидки на железнодорожные билеты и авиабилеты, благодаря чему их стоимость может достигать всего 20 евро. Также малоимущим старикам государство может оплатить до 100 процентов стоимости квартплаты.</w:t>
      </w:r>
    </w:p>
    <w:p w14:paraId="03845586" w14:textId="77777777" w:rsidR="00626B35" w:rsidRDefault="00626B35" w:rsidP="00626B35">
      <w:r>
        <w:t>Многие мечтают выйти на пенсию с внушительным капиталом, чтобы комфортно прожить старость и не слишком ограничивать себя в финансовых тратах. Один из способов достигнуть этой цели - инвестировать в недвижимость. Как обеспечить себе безбедную старость таким путем, в беседе с «ВМ» рассказала основатель агентства элитной недвижимости Елена Кузнецова.</w:t>
      </w:r>
    </w:p>
    <w:p w14:paraId="00FD1178" w14:textId="3CA2D680" w:rsidR="00412811" w:rsidRDefault="00626B35" w:rsidP="003A79F8">
      <w:hyperlink r:id="rId54" w:history="1">
        <w:r w:rsidRPr="00B56B0E">
          <w:rPr>
            <w:rStyle w:val="a3"/>
          </w:rPr>
          <w:t>https://moscow.media/moscow/406324820/</w:t>
        </w:r>
      </w:hyperlink>
      <w:r w:rsidRPr="00626B35">
        <w:t xml:space="preserve"> </w:t>
      </w:r>
      <w:bookmarkEnd w:id="220"/>
    </w:p>
    <w:sectPr w:rsidR="00412811"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921E" w14:textId="77777777" w:rsidR="009D40CB" w:rsidRDefault="009D40CB">
      <w:r>
        <w:separator/>
      </w:r>
    </w:p>
  </w:endnote>
  <w:endnote w:type="continuationSeparator" w:id="0">
    <w:p w14:paraId="396F3A8B" w14:textId="77777777" w:rsidR="009D40CB" w:rsidRDefault="009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C33B"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612EAC29"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56C0" w14:textId="77777777" w:rsidR="009D40CB" w:rsidRDefault="009D40CB">
      <w:r>
        <w:separator/>
      </w:r>
    </w:p>
  </w:footnote>
  <w:footnote w:type="continuationSeparator" w:id="0">
    <w:p w14:paraId="373F4A96" w14:textId="77777777" w:rsidR="009D40CB" w:rsidRDefault="009D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0057" w14:textId="77777777" w:rsidR="00CB76D2" w:rsidRDefault="00000000" w:rsidP="00122493">
    <w:pPr>
      <w:tabs>
        <w:tab w:val="left" w:pos="555"/>
        <w:tab w:val="right" w:pos="9071"/>
      </w:tabs>
      <w:jc w:val="center"/>
    </w:pPr>
    <w:r>
      <w:rPr>
        <w:noProof/>
      </w:rPr>
      <w:pict w14:anchorId="389579E0">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BB064BB"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691546E1"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04D03C5" w14:textId="77777777" w:rsidR="00122493" w:rsidRPr="007336C7" w:rsidRDefault="00122493" w:rsidP="00122493">
                <w:pPr>
                  <w:ind w:right="423"/>
                  <w:rPr>
                    <w:rFonts w:cs="Arial"/>
                  </w:rPr>
                </w:pPr>
              </w:p>
              <w:p w14:paraId="55969B32" w14:textId="77777777" w:rsidR="00122493" w:rsidRPr="00267F53" w:rsidRDefault="00122493" w:rsidP="00122493"/>
            </w:txbxContent>
          </v:textbox>
        </v:roundrect>
      </w:pict>
    </w:r>
    <w:r w:rsidR="00122493">
      <w:t xml:space="preserve">             </w:t>
    </w:r>
  </w:p>
  <w:p w14:paraId="7201FAE5"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A79F8">
      <w:rPr>
        <w:noProof/>
      </w:rPr>
      <w:pict w14:anchorId="5971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16542A"/>
    <w:multiLevelType w:val="multilevel"/>
    <w:tmpl w:val="3A400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27414"/>
    <w:multiLevelType w:val="multilevel"/>
    <w:tmpl w:val="0A02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59777">
    <w:abstractNumId w:val="25"/>
  </w:num>
  <w:num w:numId="2" w16cid:durableId="1618024596">
    <w:abstractNumId w:val="12"/>
  </w:num>
  <w:num w:numId="3" w16cid:durableId="1856193453">
    <w:abstractNumId w:val="29"/>
  </w:num>
  <w:num w:numId="4" w16cid:durableId="121965982">
    <w:abstractNumId w:val="17"/>
  </w:num>
  <w:num w:numId="5" w16cid:durableId="964038871">
    <w:abstractNumId w:val="18"/>
  </w:num>
  <w:num w:numId="6" w16cid:durableId="11317070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0083291">
    <w:abstractNumId w:val="24"/>
  </w:num>
  <w:num w:numId="8" w16cid:durableId="1541043368">
    <w:abstractNumId w:val="21"/>
  </w:num>
  <w:num w:numId="9" w16cid:durableId="17389408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0226241">
    <w:abstractNumId w:val="16"/>
  </w:num>
  <w:num w:numId="11" w16cid:durableId="1557544976">
    <w:abstractNumId w:val="15"/>
  </w:num>
  <w:num w:numId="12" w16cid:durableId="831062965">
    <w:abstractNumId w:val="10"/>
  </w:num>
  <w:num w:numId="13" w16cid:durableId="1682317335">
    <w:abstractNumId w:val="9"/>
  </w:num>
  <w:num w:numId="14" w16cid:durableId="1637295467">
    <w:abstractNumId w:val="7"/>
  </w:num>
  <w:num w:numId="15" w16cid:durableId="519045718">
    <w:abstractNumId w:val="6"/>
  </w:num>
  <w:num w:numId="16" w16cid:durableId="2120837149">
    <w:abstractNumId w:val="5"/>
  </w:num>
  <w:num w:numId="17" w16cid:durableId="1799106277">
    <w:abstractNumId w:val="4"/>
  </w:num>
  <w:num w:numId="18" w16cid:durableId="1077282601">
    <w:abstractNumId w:val="8"/>
  </w:num>
  <w:num w:numId="19" w16cid:durableId="1773822335">
    <w:abstractNumId w:val="3"/>
  </w:num>
  <w:num w:numId="20" w16cid:durableId="971011285">
    <w:abstractNumId w:val="2"/>
  </w:num>
  <w:num w:numId="21" w16cid:durableId="141898403">
    <w:abstractNumId w:val="1"/>
  </w:num>
  <w:num w:numId="22" w16cid:durableId="1699743050">
    <w:abstractNumId w:val="0"/>
  </w:num>
  <w:num w:numId="23" w16cid:durableId="144586125">
    <w:abstractNumId w:val="19"/>
  </w:num>
  <w:num w:numId="24" w16cid:durableId="1412656050">
    <w:abstractNumId w:val="26"/>
  </w:num>
  <w:num w:numId="25" w16cid:durableId="1264025034">
    <w:abstractNumId w:val="20"/>
  </w:num>
  <w:num w:numId="26" w16cid:durableId="311175451">
    <w:abstractNumId w:val="13"/>
  </w:num>
  <w:num w:numId="27" w16cid:durableId="1961305113">
    <w:abstractNumId w:val="11"/>
  </w:num>
  <w:num w:numId="28" w16cid:durableId="985668548">
    <w:abstractNumId w:val="22"/>
  </w:num>
  <w:num w:numId="29" w16cid:durableId="1104572798">
    <w:abstractNumId w:val="23"/>
  </w:num>
  <w:num w:numId="30" w16cid:durableId="544679687">
    <w:abstractNumId w:val="14"/>
  </w:num>
  <w:num w:numId="31" w16cid:durableId="1519541490">
    <w:abstractNumId w:val="28"/>
  </w:num>
  <w:num w:numId="32" w16cid:durableId="306958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6ABE"/>
    <w:rsid w:val="0000788E"/>
    <w:rsid w:val="00011DCE"/>
    <w:rsid w:val="00011F4B"/>
    <w:rsid w:val="00012066"/>
    <w:rsid w:val="00013CA1"/>
    <w:rsid w:val="00014533"/>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4FC"/>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0878"/>
    <w:rsid w:val="0008110E"/>
    <w:rsid w:val="0008167F"/>
    <w:rsid w:val="00082C55"/>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C72"/>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80A"/>
    <w:rsid w:val="00105DF2"/>
    <w:rsid w:val="00106760"/>
    <w:rsid w:val="00110562"/>
    <w:rsid w:val="00110E70"/>
    <w:rsid w:val="00111D7C"/>
    <w:rsid w:val="0011216E"/>
    <w:rsid w:val="001122D3"/>
    <w:rsid w:val="00112323"/>
    <w:rsid w:val="0011272B"/>
    <w:rsid w:val="00112A2C"/>
    <w:rsid w:val="00113539"/>
    <w:rsid w:val="0011415C"/>
    <w:rsid w:val="0011421F"/>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3C5"/>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0E21"/>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CEB"/>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0B8"/>
    <w:rsid w:val="00222E3C"/>
    <w:rsid w:val="0022356A"/>
    <w:rsid w:val="00224E86"/>
    <w:rsid w:val="00225081"/>
    <w:rsid w:val="0022551B"/>
    <w:rsid w:val="002258D8"/>
    <w:rsid w:val="002262EC"/>
    <w:rsid w:val="002268C7"/>
    <w:rsid w:val="00226B50"/>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685"/>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E49"/>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C46"/>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2860"/>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562"/>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A79F8"/>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1F4D"/>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2928"/>
    <w:rsid w:val="00445A6C"/>
    <w:rsid w:val="00445DF0"/>
    <w:rsid w:val="00445FB0"/>
    <w:rsid w:val="00446AF8"/>
    <w:rsid w:val="00447042"/>
    <w:rsid w:val="004474BB"/>
    <w:rsid w:val="00447699"/>
    <w:rsid w:val="00447D67"/>
    <w:rsid w:val="004502B3"/>
    <w:rsid w:val="004502BE"/>
    <w:rsid w:val="004514B9"/>
    <w:rsid w:val="004517E7"/>
    <w:rsid w:val="004518BA"/>
    <w:rsid w:val="00451FFC"/>
    <w:rsid w:val="00452133"/>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051"/>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5F38"/>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AA5"/>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24F"/>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1FCC"/>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0FB6"/>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6"/>
    <w:rsid w:val="005C1F27"/>
    <w:rsid w:val="005C2751"/>
    <w:rsid w:val="005C293D"/>
    <w:rsid w:val="005C3CD0"/>
    <w:rsid w:val="005C48A2"/>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213"/>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587C"/>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931"/>
    <w:rsid w:val="005F2A73"/>
    <w:rsid w:val="005F2D88"/>
    <w:rsid w:val="005F3079"/>
    <w:rsid w:val="005F32B6"/>
    <w:rsid w:val="005F380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492"/>
    <w:rsid w:val="00605914"/>
    <w:rsid w:val="00605E11"/>
    <w:rsid w:val="0060639B"/>
    <w:rsid w:val="006068D5"/>
    <w:rsid w:val="00606AED"/>
    <w:rsid w:val="006075D1"/>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451"/>
    <w:rsid w:val="00615FB3"/>
    <w:rsid w:val="00616B27"/>
    <w:rsid w:val="0062077C"/>
    <w:rsid w:val="0062216D"/>
    <w:rsid w:val="00622CF0"/>
    <w:rsid w:val="006242A5"/>
    <w:rsid w:val="0062492E"/>
    <w:rsid w:val="0062508C"/>
    <w:rsid w:val="0062541E"/>
    <w:rsid w:val="00625501"/>
    <w:rsid w:val="00626B35"/>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4F34"/>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362"/>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298"/>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1F04"/>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000"/>
    <w:rsid w:val="006C71B0"/>
    <w:rsid w:val="006C72A1"/>
    <w:rsid w:val="006C7687"/>
    <w:rsid w:val="006C7BF9"/>
    <w:rsid w:val="006D076A"/>
    <w:rsid w:val="006D09D6"/>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8BF"/>
    <w:rsid w:val="00717F49"/>
    <w:rsid w:val="00720262"/>
    <w:rsid w:val="007206E1"/>
    <w:rsid w:val="00720D2F"/>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7D5"/>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33E"/>
    <w:rsid w:val="007B46D2"/>
    <w:rsid w:val="007B49AC"/>
    <w:rsid w:val="007B4EEC"/>
    <w:rsid w:val="007B5ADA"/>
    <w:rsid w:val="007B640B"/>
    <w:rsid w:val="007B6B93"/>
    <w:rsid w:val="007C067C"/>
    <w:rsid w:val="007C0BB3"/>
    <w:rsid w:val="007C0D40"/>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B35"/>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099"/>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93C"/>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730"/>
    <w:rsid w:val="00887A99"/>
    <w:rsid w:val="00887AFD"/>
    <w:rsid w:val="00887C03"/>
    <w:rsid w:val="00887C9A"/>
    <w:rsid w:val="00890014"/>
    <w:rsid w:val="00890862"/>
    <w:rsid w:val="00890D27"/>
    <w:rsid w:val="008914BB"/>
    <w:rsid w:val="00892F11"/>
    <w:rsid w:val="0089311E"/>
    <w:rsid w:val="008950C4"/>
    <w:rsid w:val="0089535A"/>
    <w:rsid w:val="0089541B"/>
    <w:rsid w:val="0089606B"/>
    <w:rsid w:val="00896C79"/>
    <w:rsid w:val="008975FF"/>
    <w:rsid w:val="008A16CD"/>
    <w:rsid w:val="008A4114"/>
    <w:rsid w:val="008A6B84"/>
    <w:rsid w:val="008B1F44"/>
    <w:rsid w:val="008B270C"/>
    <w:rsid w:val="008B3736"/>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336"/>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2BC"/>
    <w:rsid w:val="0090067E"/>
    <w:rsid w:val="00901606"/>
    <w:rsid w:val="00901E47"/>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02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35D"/>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847"/>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9E3"/>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0CB"/>
    <w:rsid w:val="009D428B"/>
    <w:rsid w:val="009D432C"/>
    <w:rsid w:val="009D4FE7"/>
    <w:rsid w:val="009D55A8"/>
    <w:rsid w:val="009D58BC"/>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04"/>
    <w:rsid w:val="00A049C9"/>
    <w:rsid w:val="00A05388"/>
    <w:rsid w:val="00A05A4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091"/>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3668"/>
    <w:rsid w:val="00A73F3C"/>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6AC4"/>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947"/>
    <w:rsid w:val="00AB2DAE"/>
    <w:rsid w:val="00AB2F27"/>
    <w:rsid w:val="00AB3B14"/>
    <w:rsid w:val="00AB3C75"/>
    <w:rsid w:val="00AB437D"/>
    <w:rsid w:val="00AB50BA"/>
    <w:rsid w:val="00AB64B7"/>
    <w:rsid w:val="00AB66F8"/>
    <w:rsid w:val="00AB6BE8"/>
    <w:rsid w:val="00AB6C70"/>
    <w:rsid w:val="00AB79A8"/>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FA7"/>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2FE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D8B"/>
    <w:rsid w:val="00B34EE4"/>
    <w:rsid w:val="00B34F04"/>
    <w:rsid w:val="00B35217"/>
    <w:rsid w:val="00B35B0C"/>
    <w:rsid w:val="00B35CD0"/>
    <w:rsid w:val="00B36D3C"/>
    <w:rsid w:val="00B36E11"/>
    <w:rsid w:val="00B3729C"/>
    <w:rsid w:val="00B37D04"/>
    <w:rsid w:val="00B37EA5"/>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20"/>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BB9"/>
    <w:rsid w:val="00BC4D83"/>
    <w:rsid w:val="00BC500F"/>
    <w:rsid w:val="00BC559A"/>
    <w:rsid w:val="00BC57A5"/>
    <w:rsid w:val="00BC6447"/>
    <w:rsid w:val="00BC6484"/>
    <w:rsid w:val="00BC6607"/>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1CE3"/>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FD7"/>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647"/>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D7E83"/>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1B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3EC"/>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1DD"/>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F81"/>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3B03"/>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14B"/>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5CFD"/>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A64"/>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5FF0"/>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C89"/>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CCE"/>
    <w:rsid w:val="00F64F5B"/>
    <w:rsid w:val="00F660C1"/>
    <w:rsid w:val="00F67E08"/>
    <w:rsid w:val="00F70B9A"/>
    <w:rsid w:val="00F70C20"/>
    <w:rsid w:val="00F70FA5"/>
    <w:rsid w:val="00F71D49"/>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3C4F"/>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469"/>
    <w:rsid w:val="00FB752F"/>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48444"/>
  <w15:docId w15:val="{40FADC68-F581-ED4E-854F-0F38778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178BF"/>
    <w:rPr>
      <w:color w:val="605E5C"/>
      <w:shd w:val="clear" w:color="auto" w:fill="E1DFDD"/>
    </w:rPr>
  </w:style>
  <w:style w:type="character" w:customStyle="1" w:styleId="post-date">
    <w:name w:val="post-date"/>
    <w:basedOn w:val="a0"/>
    <w:rsid w:val="00B57520"/>
  </w:style>
  <w:style w:type="character" w:customStyle="1" w:styleId="post-time">
    <w:name w:val="post-time"/>
    <w:basedOn w:val="a0"/>
    <w:rsid w:val="00B57520"/>
  </w:style>
  <w:style w:type="character" w:customStyle="1" w:styleId="post-author">
    <w:name w:val="post-author"/>
    <w:basedOn w:val="a0"/>
    <w:rsid w:val="00B57520"/>
  </w:style>
  <w:style w:type="character" w:customStyle="1" w:styleId="post-tags">
    <w:name w:val="post-tags"/>
    <w:basedOn w:val="a0"/>
    <w:rsid w:val="00B57520"/>
  </w:style>
  <w:style w:type="paragraph" w:customStyle="1" w:styleId="DocumentBody">
    <w:name w:val="DocumentBody"/>
    <w:basedOn w:val="a"/>
    <w:link w:val="DocumentBody0"/>
    <w:qFormat/>
    <w:rsid w:val="00080878"/>
    <w:rPr>
      <w:rFonts w:ascii="Arial" w:eastAsia="Calibri" w:hAnsi="Arial"/>
      <w:sz w:val="20"/>
      <w:szCs w:val="20"/>
      <w:lang w:eastAsia="en-US"/>
    </w:rPr>
  </w:style>
  <w:style w:type="character" w:customStyle="1" w:styleId="DocumentBody0">
    <w:name w:val="DocumentBody Знак"/>
    <w:link w:val="DocumentBody"/>
    <w:rsid w:val="00080878"/>
    <w:rPr>
      <w:rFonts w:ascii="Arial" w:eastAsia="Calibri" w:hAnsi="Arial"/>
      <w:lang w:val="ru-RU" w:eastAsia="en-US"/>
    </w:rPr>
  </w:style>
  <w:style w:type="paragraph" w:customStyle="1" w:styleId="DocumentAuthor">
    <w:name w:val="DocumentAuthor"/>
    <w:basedOn w:val="a"/>
    <w:next w:val="a"/>
    <w:link w:val="DocumentAuthorChar"/>
    <w:qFormat/>
    <w:rsid w:val="00080878"/>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080878"/>
    <w:rPr>
      <w:rFonts w:ascii="Arial" w:eastAsia="Calibri" w:hAnsi="Arial"/>
      <w:sz w:val="16"/>
      <w:lang w:val="ru-RU" w:eastAsia="en-US"/>
    </w:rPr>
  </w:style>
  <w:style w:type="character" w:customStyle="1" w:styleId="DocumentOriginalLink">
    <w:name w:val="Document_OriginalLink"/>
    <w:uiPriority w:val="1"/>
    <w:qFormat/>
    <w:rsid w:val="00080878"/>
    <w:rPr>
      <w:rFonts w:ascii="Arial" w:hAnsi="Arial"/>
      <w:b w:val="0"/>
      <w:color w:val="0000FF"/>
      <w:sz w:val="18"/>
      <w:u w:val="single"/>
    </w:rPr>
  </w:style>
  <w:style w:type="character" w:customStyle="1" w:styleId="DocumentSource">
    <w:name w:val="Document_Source"/>
    <w:uiPriority w:val="1"/>
    <w:qFormat/>
    <w:rsid w:val="00080878"/>
    <w:rPr>
      <w:rFonts w:ascii="Arial" w:hAnsi="Arial"/>
      <w:b w:val="0"/>
      <w:i/>
      <w:sz w:val="22"/>
    </w:rPr>
  </w:style>
  <w:style w:type="character" w:customStyle="1" w:styleId="DocumentName">
    <w:name w:val="Document_Name"/>
    <w:uiPriority w:val="1"/>
    <w:qFormat/>
    <w:rsid w:val="00080878"/>
    <w:rPr>
      <w:rFonts w:ascii="Arial" w:hAnsi="Arial"/>
      <w:b/>
      <w:caps/>
      <w:smallCaps w:val="0"/>
      <w:sz w:val="24"/>
    </w:rPr>
  </w:style>
  <w:style w:type="character" w:customStyle="1" w:styleId="DocumentDate">
    <w:name w:val="Document_Date"/>
    <w:uiPriority w:val="1"/>
    <w:qFormat/>
    <w:rsid w:val="004502BE"/>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286">
      <w:bodyDiv w:val="1"/>
      <w:marLeft w:val="0"/>
      <w:marRight w:val="0"/>
      <w:marTop w:val="0"/>
      <w:marBottom w:val="0"/>
      <w:divBdr>
        <w:top w:val="none" w:sz="0" w:space="0" w:color="auto"/>
        <w:left w:val="none" w:sz="0" w:space="0" w:color="auto"/>
        <w:bottom w:val="none" w:sz="0" w:space="0" w:color="auto"/>
        <w:right w:val="none" w:sz="0" w:space="0" w:color="auto"/>
      </w:divBdr>
      <w:divsChild>
        <w:div w:id="1651594905">
          <w:marLeft w:val="0"/>
          <w:marRight w:val="0"/>
          <w:marTop w:val="0"/>
          <w:marBottom w:val="150"/>
          <w:divBdr>
            <w:top w:val="none" w:sz="0" w:space="0" w:color="auto"/>
            <w:left w:val="none" w:sz="0" w:space="0" w:color="auto"/>
            <w:bottom w:val="none" w:sz="0" w:space="0" w:color="auto"/>
            <w:right w:val="none" w:sz="0" w:space="0" w:color="auto"/>
          </w:divBdr>
          <w:divsChild>
            <w:div w:id="1288315245">
              <w:marLeft w:val="0"/>
              <w:marRight w:val="0"/>
              <w:marTop w:val="0"/>
              <w:marBottom w:val="0"/>
              <w:divBdr>
                <w:top w:val="none" w:sz="0" w:space="0" w:color="auto"/>
                <w:left w:val="none" w:sz="0" w:space="0" w:color="auto"/>
                <w:bottom w:val="none" w:sz="0" w:space="0" w:color="auto"/>
                <w:right w:val="none" w:sz="0" w:space="0" w:color="auto"/>
              </w:divBdr>
              <w:divsChild>
                <w:div w:id="2051436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7736211">
          <w:marLeft w:val="0"/>
          <w:marRight w:val="0"/>
          <w:marTop w:val="0"/>
          <w:marBottom w:val="150"/>
          <w:divBdr>
            <w:top w:val="none" w:sz="0" w:space="0" w:color="auto"/>
            <w:left w:val="none" w:sz="0" w:space="0" w:color="auto"/>
            <w:bottom w:val="single" w:sz="6" w:space="8" w:color="CCCCCC"/>
            <w:right w:val="none" w:sz="0" w:space="0" w:color="auto"/>
          </w:divBdr>
          <w:divsChild>
            <w:div w:id="1005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274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6253973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2319242">
      <w:bodyDiv w:val="1"/>
      <w:marLeft w:val="0"/>
      <w:marRight w:val="0"/>
      <w:marTop w:val="0"/>
      <w:marBottom w:val="0"/>
      <w:divBdr>
        <w:top w:val="none" w:sz="0" w:space="0" w:color="auto"/>
        <w:left w:val="none" w:sz="0" w:space="0" w:color="auto"/>
        <w:bottom w:val="none" w:sz="0" w:space="0" w:color="auto"/>
        <w:right w:val="none" w:sz="0" w:space="0" w:color="auto"/>
      </w:divBdr>
      <w:divsChild>
        <w:div w:id="853881507">
          <w:marLeft w:val="0"/>
          <w:marRight w:val="0"/>
          <w:marTop w:val="0"/>
          <w:marBottom w:val="0"/>
          <w:divBdr>
            <w:top w:val="none" w:sz="0" w:space="0" w:color="auto"/>
            <w:left w:val="none" w:sz="0" w:space="0" w:color="auto"/>
            <w:bottom w:val="none" w:sz="0" w:space="0" w:color="auto"/>
            <w:right w:val="none" w:sz="0" w:space="0" w:color="auto"/>
          </w:divBdr>
          <w:divsChild>
            <w:div w:id="1390611612">
              <w:marLeft w:val="0"/>
              <w:marRight w:val="0"/>
              <w:marTop w:val="0"/>
              <w:marBottom w:val="360"/>
              <w:divBdr>
                <w:top w:val="none" w:sz="0" w:space="0" w:color="auto"/>
                <w:left w:val="none" w:sz="0" w:space="0" w:color="auto"/>
                <w:bottom w:val="none" w:sz="0" w:space="0" w:color="auto"/>
                <w:right w:val="none" w:sz="0" w:space="0" w:color="auto"/>
              </w:divBdr>
            </w:div>
            <w:div w:id="1021475089">
              <w:marLeft w:val="0"/>
              <w:marRight w:val="0"/>
              <w:marTop w:val="0"/>
              <w:marBottom w:val="240"/>
              <w:divBdr>
                <w:top w:val="none" w:sz="0" w:space="0" w:color="auto"/>
                <w:left w:val="none" w:sz="0" w:space="0" w:color="auto"/>
                <w:bottom w:val="none" w:sz="0" w:space="0" w:color="auto"/>
                <w:right w:val="none" w:sz="0" w:space="0" w:color="auto"/>
              </w:divBdr>
            </w:div>
          </w:divsChild>
        </w:div>
        <w:div w:id="1799645011">
          <w:marLeft w:val="0"/>
          <w:marRight w:val="0"/>
          <w:marTop w:val="0"/>
          <w:marBottom w:val="0"/>
          <w:divBdr>
            <w:top w:val="none" w:sz="0" w:space="0" w:color="auto"/>
            <w:left w:val="none" w:sz="0" w:space="0" w:color="auto"/>
            <w:bottom w:val="none" w:sz="0" w:space="0" w:color="auto"/>
            <w:right w:val="none" w:sz="0" w:space="0" w:color="auto"/>
          </w:divBdr>
          <w:divsChild>
            <w:div w:id="1718778158">
              <w:marLeft w:val="0"/>
              <w:marRight w:val="0"/>
              <w:marTop w:val="480"/>
              <w:marBottom w:val="480"/>
              <w:divBdr>
                <w:top w:val="none" w:sz="0" w:space="0" w:color="auto"/>
                <w:left w:val="none" w:sz="0" w:space="0" w:color="auto"/>
                <w:bottom w:val="none" w:sz="0" w:space="0" w:color="auto"/>
                <w:right w:val="none" w:sz="0" w:space="0" w:color="auto"/>
              </w:divBdr>
              <w:divsChild>
                <w:div w:id="930049264">
                  <w:marLeft w:val="0"/>
                  <w:marRight w:val="0"/>
                  <w:marTop w:val="0"/>
                  <w:marBottom w:val="0"/>
                  <w:divBdr>
                    <w:top w:val="none" w:sz="0" w:space="0" w:color="auto"/>
                    <w:left w:val="none" w:sz="0" w:space="0" w:color="auto"/>
                    <w:bottom w:val="none" w:sz="0" w:space="0" w:color="auto"/>
                    <w:right w:val="none" w:sz="0" w:space="0" w:color="auto"/>
                  </w:divBdr>
                </w:div>
              </w:divsChild>
            </w:div>
            <w:div w:id="200020008">
              <w:marLeft w:val="0"/>
              <w:marRight w:val="0"/>
              <w:marTop w:val="480"/>
              <w:marBottom w:val="480"/>
              <w:divBdr>
                <w:top w:val="none" w:sz="0" w:space="0" w:color="auto"/>
                <w:left w:val="none" w:sz="0" w:space="0" w:color="auto"/>
                <w:bottom w:val="none" w:sz="0" w:space="0" w:color="auto"/>
                <w:right w:val="none" w:sz="0" w:space="0" w:color="auto"/>
              </w:divBdr>
            </w:div>
            <w:div w:id="2128379719">
              <w:marLeft w:val="0"/>
              <w:marRight w:val="0"/>
              <w:marTop w:val="0"/>
              <w:marBottom w:val="0"/>
              <w:divBdr>
                <w:top w:val="none" w:sz="0" w:space="0" w:color="auto"/>
                <w:left w:val="none" w:sz="0" w:space="0" w:color="auto"/>
                <w:bottom w:val="none" w:sz="0" w:space="0" w:color="auto"/>
                <w:right w:val="none" w:sz="0" w:space="0" w:color="auto"/>
              </w:divBdr>
              <w:divsChild>
                <w:div w:id="1266621190">
                  <w:marLeft w:val="0"/>
                  <w:marRight w:val="0"/>
                  <w:marTop w:val="0"/>
                  <w:marBottom w:val="0"/>
                  <w:divBdr>
                    <w:top w:val="none" w:sz="0" w:space="0" w:color="auto"/>
                    <w:left w:val="none" w:sz="0" w:space="0" w:color="auto"/>
                    <w:bottom w:val="none" w:sz="0" w:space="0" w:color="auto"/>
                    <w:right w:val="none" w:sz="0" w:space="0" w:color="auto"/>
                  </w:divBdr>
                </w:div>
                <w:div w:id="893396707">
                  <w:marLeft w:val="0"/>
                  <w:marRight w:val="0"/>
                  <w:marTop w:val="0"/>
                  <w:marBottom w:val="360"/>
                  <w:divBdr>
                    <w:top w:val="none" w:sz="0" w:space="0" w:color="auto"/>
                    <w:left w:val="single" w:sz="24" w:space="24" w:color="08B4DA"/>
                    <w:bottom w:val="none" w:sz="0" w:space="0" w:color="auto"/>
                    <w:right w:val="none" w:sz="0" w:space="0" w:color="auto"/>
                  </w:divBdr>
                </w:div>
                <w:div w:id="1912349178">
                  <w:marLeft w:val="0"/>
                  <w:marRight w:val="0"/>
                  <w:marTop w:val="0"/>
                  <w:marBottom w:val="0"/>
                  <w:divBdr>
                    <w:top w:val="none" w:sz="0" w:space="0" w:color="auto"/>
                    <w:left w:val="none" w:sz="0" w:space="0" w:color="auto"/>
                    <w:bottom w:val="none" w:sz="0" w:space="0" w:color="auto"/>
                    <w:right w:val="none" w:sz="0" w:space="0" w:color="auto"/>
                  </w:divBdr>
                </w:div>
                <w:div w:id="90322652">
                  <w:marLeft w:val="0"/>
                  <w:marRight w:val="0"/>
                  <w:marTop w:val="0"/>
                  <w:marBottom w:val="360"/>
                  <w:divBdr>
                    <w:top w:val="none" w:sz="0" w:space="0" w:color="auto"/>
                    <w:left w:val="single" w:sz="24" w:space="24" w:color="08B4DA"/>
                    <w:bottom w:val="none" w:sz="0" w:space="0" w:color="auto"/>
                    <w:right w:val="none" w:sz="0" w:space="0" w:color="auto"/>
                  </w:divBdr>
                </w:div>
                <w:div w:id="552237128">
                  <w:marLeft w:val="0"/>
                  <w:marRight w:val="0"/>
                  <w:marTop w:val="0"/>
                  <w:marBottom w:val="360"/>
                  <w:divBdr>
                    <w:top w:val="none" w:sz="0" w:space="0" w:color="auto"/>
                    <w:left w:val="single" w:sz="24" w:space="24" w:color="08B4DA"/>
                    <w:bottom w:val="none" w:sz="0" w:space="0" w:color="auto"/>
                    <w:right w:val="none" w:sz="0" w:space="0" w:color="auto"/>
                  </w:divBdr>
                </w:div>
                <w:div w:id="397169099">
                  <w:marLeft w:val="0"/>
                  <w:marRight w:val="0"/>
                  <w:marTop w:val="0"/>
                  <w:marBottom w:val="360"/>
                  <w:divBdr>
                    <w:top w:val="none" w:sz="0" w:space="0" w:color="auto"/>
                    <w:left w:val="single" w:sz="24" w:space="24" w:color="08B4DA"/>
                    <w:bottom w:val="none" w:sz="0" w:space="0" w:color="auto"/>
                    <w:right w:val="none" w:sz="0" w:space="0" w:color="auto"/>
                  </w:divBdr>
                </w:div>
              </w:divsChild>
            </w:div>
          </w:divsChild>
        </w:div>
      </w:divsChild>
    </w:div>
    <w:div w:id="358550270">
      <w:bodyDiv w:val="1"/>
      <w:marLeft w:val="0"/>
      <w:marRight w:val="0"/>
      <w:marTop w:val="0"/>
      <w:marBottom w:val="0"/>
      <w:divBdr>
        <w:top w:val="none" w:sz="0" w:space="0" w:color="auto"/>
        <w:left w:val="none" w:sz="0" w:space="0" w:color="auto"/>
        <w:bottom w:val="none" w:sz="0" w:space="0" w:color="auto"/>
        <w:right w:val="none" w:sz="0" w:space="0" w:color="auto"/>
      </w:divBdr>
      <w:divsChild>
        <w:div w:id="396562547">
          <w:marLeft w:val="0"/>
          <w:marRight w:val="0"/>
          <w:marTop w:val="0"/>
          <w:marBottom w:val="300"/>
          <w:divBdr>
            <w:top w:val="none" w:sz="0" w:space="0" w:color="auto"/>
            <w:left w:val="none" w:sz="0" w:space="0" w:color="auto"/>
            <w:bottom w:val="none" w:sz="0" w:space="0" w:color="auto"/>
            <w:right w:val="none" w:sz="0" w:space="0" w:color="auto"/>
          </w:divBdr>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392392100">
      <w:bodyDiv w:val="1"/>
      <w:marLeft w:val="0"/>
      <w:marRight w:val="0"/>
      <w:marTop w:val="0"/>
      <w:marBottom w:val="0"/>
      <w:divBdr>
        <w:top w:val="none" w:sz="0" w:space="0" w:color="auto"/>
        <w:left w:val="none" w:sz="0" w:space="0" w:color="auto"/>
        <w:bottom w:val="none" w:sz="0" w:space="0" w:color="auto"/>
        <w:right w:val="none" w:sz="0" w:space="0" w:color="auto"/>
      </w:divBdr>
      <w:divsChild>
        <w:div w:id="145054522">
          <w:marLeft w:val="0"/>
          <w:marRight w:val="0"/>
          <w:marTop w:val="0"/>
          <w:marBottom w:val="0"/>
          <w:divBdr>
            <w:top w:val="none" w:sz="0" w:space="0" w:color="auto"/>
            <w:left w:val="none" w:sz="0" w:space="0" w:color="auto"/>
            <w:bottom w:val="none" w:sz="0" w:space="0" w:color="auto"/>
            <w:right w:val="none" w:sz="0" w:space="0" w:color="auto"/>
          </w:divBdr>
        </w:div>
        <w:div w:id="1601568838">
          <w:marLeft w:val="0"/>
          <w:marRight w:val="0"/>
          <w:marTop w:val="0"/>
          <w:marBottom w:val="45"/>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5188581">
      <w:bodyDiv w:val="1"/>
      <w:marLeft w:val="0"/>
      <w:marRight w:val="0"/>
      <w:marTop w:val="0"/>
      <w:marBottom w:val="0"/>
      <w:divBdr>
        <w:top w:val="none" w:sz="0" w:space="0" w:color="auto"/>
        <w:left w:val="none" w:sz="0" w:space="0" w:color="auto"/>
        <w:bottom w:val="none" w:sz="0" w:space="0" w:color="auto"/>
        <w:right w:val="none" w:sz="0" w:space="0" w:color="auto"/>
      </w:divBdr>
      <w:divsChild>
        <w:div w:id="1908373742">
          <w:marLeft w:val="0"/>
          <w:marRight w:val="0"/>
          <w:marTop w:val="0"/>
          <w:marBottom w:val="150"/>
          <w:divBdr>
            <w:top w:val="none" w:sz="0" w:space="0" w:color="auto"/>
            <w:left w:val="none" w:sz="0" w:space="0" w:color="auto"/>
            <w:bottom w:val="none" w:sz="0" w:space="0" w:color="auto"/>
            <w:right w:val="none" w:sz="0" w:space="0" w:color="auto"/>
          </w:divBdr>
          <w:divsChild>
            <w:div w:id="2008052166">
              <w:marLeft w:val="0"/>
              <w:marRight w:val="0"/>
              <w:marTop w:val="0"/>
              <w:marBottom w:val="0"/>
              <w:divBdr>
                <w:top w:val="none" w:sz="0" w:space="0" w:color="auto"/>
                <w:left w:val="none" w:sz="0" w:space="0" w:color="auto"/>
                <w:bottom w:val="none" w:sz="0" w:space="0" w:color="auto"/>
                <w:right w:val="none" w:sz="0" w:space="0" w:color="auto"/>
              </w:divBdr>
              <w:divsChild>
                <w:div w:id="482379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020221">
          <w:marLeft w:val="0"/>
          <w:marRight w:val="0"/>
          <w:marTop w:val="0"/>
          <w:marBottom w:val="150"/>
          <w:divBdr>
            <w:top w:val="none" w:sz="0" w:space="0" w:color="auto"/>
            <w:left w:val="none" w:sz="0" w:space="0" w:color="auto"/>
            <w:bottom w:val="single" w:sz="6" w:space="8" w:color="CCCCCC"/>
            <w:right w:val="none" w:sz="0" w:space="0" w:color="auto"/>
          </w:divBdr>
          <w:divsChild>
            <w:div w:id="583340560">
              <w:marLeft w:val="0"/>
              <w:marRight w:val="0"/>
              <w:marTop w:val="0"/>
              <w:marBottom w:val="0"/>
              <w:divBdr>
                <w:top w:val="none" w:sz="0" w:space="0" w:color="auto"/>
                <w:left w:val="none" w:sz="0" w:space="0" w:color="auto"/>
                <w:bottom w:val="none" w:sz="0" w:space="0" w:color="auto"/>
                <w:right w:val="none" w:sz="0" w:space="0" w:color="auto"/>
              </w:divBdr>
              <w:divsChild>
                <w:div w:id="2084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8998">
      <w:bodyDiv w:val="1"/>
      <w:marLeft w:val="0"/>
      <w:marRight w:val="0"/>
      <w:marTop w:val="0"/>
      <w:marBottom w:val="0"/>
      <w:divBdr>
        <w:top w:val="none" w:sz="0" w:space="0" w:color="auto"/>
        <w:left w:val="none" w:sz="0" w:space="0" w:color="auto"/>
        <w:bottom w:val="none" w:sz="0" w:space="0" w:color="auto"/>
        <w:right w:val="none" w:sz="0" w:space="0" w:color="auto"/>
      </w:divBdr>
      <w:divsChild>
        <w:div w:id="1347442601">
          <w:marLeft w:val="0"/>
          <w:marRight w:val="0"/>
          <w:marTop w:val="0"/>
          <w:marBottom w:val="0"/>
          <w:divBdr>
            <w:top w:val="none" w:sz="0" w:space="0" w:color="auto"/>
            <w:left w:val="none" w:sz="0" w:space="0" w:color="auto"/>
            <w:bottom w:val="none" w:sz="0" w:space="0" w:color="auto"/>
            <w:right w:val="none" w:sz="0" w:space="0" w:color="auto"/>
          </w:divBdr>
          <w:divsChild>
            <w:div w:id="107892490">
              <w:marLeft w:val="0"/>
              <w:marRight w:val="0"/>
              <w:marTop w:val="0"/>
              <w:marBottom w:val="0"/>
              <w:divBdr>
                <w:top w:val="none" w:sz="0" w:space="0" w:color="auto"/>
                <w:left w:val="none" w:sz="0" w:space="0" w:color="auto"/>
                <w:bottom w:val="none" w:sz="0" w:space="0" w:color="auto"/>
                <w:right w:val="none" w:sz="0" w:space="0" w:color="auto"/>
              </w:divBdr>
              <w:divsChild>
                <w:div w:id="334190668">
                  <w:marLeft w:val="0"/>
                  <w:marRight w:val="0"/>
                  <w:marTop w:val="0"/>
                  <w:marBottom w:val="0"/>
                  <w:divBdr>
                    <w:top w:val="none" w:sz="0" w:space="0" w:color="auto"/>
                    <w:left w:val="none" w:sz="0" w:space="0" w:color="auto"/>
                    <w:bottom w:val="none" w:sz="0" w:space="0" w:color="auto"/>
                    <w:right w:val="none" w:sz="0" w:space="0" w:color="auto"/>
                  </w:divBdr>
                  <w:divsChild>
                    <w:div w:id="2132357167">
                      <w:marLeft w:val="0"/>
                      <w:marRight w:val="0"/>
                      <w:marTop w:val="0"/>
                      <w:marBottom w:val="0"/>
                      <w:divBdr>
                        <w:top w:val="none" w:sz="0" w:space="0" w:color="auto"/>
                        <w:left w:val="none" w:sz="0" w:space="0" w:color="auto"/>
                        <w:bottom w:val="none" w:sz="0" w:space="0" w:color="auto"/>
                        <w:right w:val="none" w:sz="0" w:space="0" w:color="auto"/>
                      </w:divBdr>
                      <w:divsChild>
                        <w:div w:id="19657744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6517">
          <w:marLeft w:val="0"/>
          <w:marRight w:val="0"/>
          <w:marTop w:val="0"/>
          <w:marBottom w:val="0"/>
          <w:divBdr>
            <w:top w:val="none" w:sz="0" w:space="0" w:color="auto"/>
            <w:left w:val="none" w:sz="0" w:space="0" w:color="auto"/>
            <w:bottom w:val="none" w:sz="0" w:space="0" w:color="auto"/>
            <w:right w:val="none" w:sz="0" w:space="0" w:color="auto"/>
          </w:divBdr>
          <w:divsChild>
            <w:div w:id="2026595741">
              <w:marLeft w:val="0"/>
              <w:marRight w:val="0"/>
              <w:marTop w:val="0"/>
              <w:marBottom w:val="0"/>
              <w:divBdr>
                <w:top w:val="none" w:sz="0" w:space="0" w:color="auto"/>
                <w:left w:val="none" w:sz="0" w:space="0" w:color="auto"/>
                <w:bottom w:val="none" w:sz="0" w:space="0" w:color="auto"/>
                <w:right w:val="none" w:sz="0" w:space="0" w:color="auto"/>
              </w:divBdr>
              <w:divsChild>
                <w:div w:id="121266102">
                  <w:marLeft w:val="0"/>
                  <w:marRight w:val="0"/>
                  <w:marTop w:val="150"/>
                  <w:marBottom w:val="0"/>
                  <w:divBdr>
                    <w:top w:val="none" w:sz="0" w:space="0" w:color="auto"/>
                    <w:left w:val="none" w:sz="0" w:space="0" w:color="auto"/>
                    <w:bottom w:val="none" w:sz="0" w:space="0" w:color="auto"/>
                    <w:right w:val="none" w:sz="0" w:space="0" w:color="auto"/>
                  </w:divBdr>
                  <w:divsChild>
                    <w:div w:id="1217086940">
                      <w:marLeft w:val="0"/>
                      <w:marRight w:val="0"/>
                      <w:marTop w:val="0"/>
                      <w:marBottom w:val="0"/>
                      <w:divBdr>
                        <w:top w:val="none" w:sz="0" w:space="0" w:color="auto"/>
                        <w:left w:val="none" w:sz="0" w:space="0" w:color="auto"/>
                        <w:bottom w:val="none" w:sz="0" w:space="0" w:color="auto"/>
                        <w:right w:val="none" w:sz="0" w:space="0" w:color="auto"/>
                      </w:divBdr>
                      <w:divsChild>
                        <w:div w:id="402290481">
                          <w:marLeft w:val="0"/>
                          <w:marRight w:val="0"/>
                          <w:marTop w:val="0"/>
                          <w:marBottom w:val="0"/>
                          <w:divBdr>
                            <w:top w:val="none" w:sz="0" w:space="0" w:color="auto"/>
                            <w:left w:val="none" w:sz="0" w:space="0" w:color="auto"/>
                            <w:bottom w:val="none" w:sz="0" w:space="0" w:color="auto"/>
                            <w:right w:val="none" w:sz="0" w:space="0" w:color="auto"/>
                          </w:divBdr>
                        </w:div>
                      </w:divsChild>
                    </w:div>
                    <w:div w:id="477041078">
                      <w:marLeft w:val="0"/>
                      <w:marRight w:val="0"/>
                      <w:marTop w:val="150"/>
                      <w:marBottom w:val="150"/>
                      <w:divBdr>
                        <w:top w:val="none" w:sz="0" w:space="0" w:color="auto"/>
                        <w:left w:val="none" w:sz="0" w:space="0" w:color="auto"/>
                        <w:bottom w:val="none" w:sz="0" w:space="0" w:color="auto"/>
                        <w:right w:val="none" w:sz="0" w:space="0" w:color="auto"/>
                      </w:divBdr>
                    </w:div>
                    <w:div w:id="298196260">
                      <w:marLeft w:val="0"/>
                      <w:marRight w:val="0"/>
                      <w:marTop w:val="0"/>
                      <w:marBottom w:val="0"/>
                      <w:divBdr>
                        <w:top w:val="none" w:sz="0" w:space="0" w:color="auto"/>
                        <w:left w:val="none" w:sz="0" w:space="0" w:color="auto"/>
                        <w:bottom w:val="none" w:sz="0" w:space="0" w:color="auto"/>
                        <w:right w:val="none" w:sz="0" w:space="0" w:color="auto"/>
                      </w:divBdr>
                    </w:div>
                    <w:div w:id="19735541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2599245">
      <w:bodyDiv w:val="1"/>
      <w:marLeft w:val="0"/>
      <w:marRight w:val="0"/>
      <w:marTop w:val="0"/>
      <w:marBottom w:val="0"/>
      <w:divBdr>
        <w:top w:val="none" w:sz="0" w:space="0" w:color="auto"/>
        <w:left w:val="none" w:sz="0" w:space="0" w:color="auto"/>
        <w:bottom w:val="none" w:sz="0" w:space="0" w:color="auto"/>
        <w:right w:val="none" w:sz="0" w:space="0" w:color="auto"/>
      </w:divBdr>
      <w:divsChild>
        <w:div w:id="139226143">
          <w:marLeft w:val="0"/>
          <w:marRight w:val="0"/>
          <w:marTop w:val="0"/>
          <w:marBottom w:val="225"/>
          <w:divBdr>
            <w:top w:val="none" w:sz="0" w:space="0" w:color="auto"/>
            <w:left w:val="none" w:sz="0" w:space="0" w:color="auto"/>
            <w:bottom w:val="none" w:sz="0" w:space="0" w:color="auto"/>
            <w:right w:val="none" w:sz="0" w:space="0" w:color="auto"/>
          </w:divBdr>
        </w:div>
        <w:div w:id="236944508">
          <w:marLeft w:val="0"/>
          <w:marRight w:val="0"/>
          <w:marTop w:val="0"/>
          <w:marBottom w:val="0"/>
          <w:divBdr>
            <w:top w:val="none" w:sz="0" w:space="0" w:color="auto"/>
            <w:left w:val="none" w:sz="0" w:space="0" w:color="auto"/>
            <w:bottom w:val="none" w:sz="0" w:space="0" w:color="auto"/>
            <w:right w:val="none" w:sz="0" w:space="0" w:color="auto"/>
          </w:divBdr>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
    <w:div w:id="1394814948">
      <w:bodyDiv w:val="1"/>
      <w:marLeft w:val="0"/>
      <w:marRight w:val="0"/>
      <w:marTop w:val="0"/>
      <w:marBottom w:val="0"/>
      <w:divBdr>
        <w:top w:val="none" w:sz="0" w:space="0" w:color="auto"/>
        <w:left w:val="none" w:sz="0" w:space="0" w:color="auto"/>
        <w:bottom w:val="none" w:sz="0" w:space="0" w:color="auto"/>
        <w:right w:val="none" w:sz="0" w:space="0" w:color="auto"/>
      </w:divBdr>
      <w:divsChild>
        <w:div w:id="990594105">
          <w:marLeft w:val="0"/>
          <w:marRight w:val="0"/>
          <w:marTop w:val="0"/>
          <w:marBottom w:val="450"/>
          <w:divBdr>
            <w:top w:val="none" w:sz="0" w:space="0" w:color="auto"/>
            <w:left w:val="none" w:sz="0" w:space="0" w:color="auto"/>
            <w:bottom w:val="none" w:sz="0" w:space="0" w:color="auto"/>
            <w:right w:val="none" w:sz="0" w:space="0" w:color="auto"/>
          </w:divBdr>
        </w:div>
        <w:div w:id="1535190568">
          <w:marLeft w:val="0"/>
          <w:marRight w:val="0"/>
          <w:marTop w:val="0"/>
          <w:marBottom w:val="600"/>
          <w:divBdr>
            <w:top w:val="none" w:sz="0" w:space="0" w:color="auto"/>
            <w:left w:val="none" w:sz="0" w:space="0" w:color="auto"/>
            <w:bottom w:val="none" w:sz="0" w:space="0" w:color="auto"/>
            <w:right w:val="none" w:sz="0" w:space="0" w:color="auto"/>
          </w:divBdr>
          <w:divsChild>
            <w:div w:id="1898734456">
              <w:marLeft w:val="-480"/>
              <w:marRight w:val="-480"/>
              <w:marTop w:val="0"/>
              <w:marBottom w:val="600"/>
              <w:divBdr>
                <w:top w:val="none" w:sz="0" w:space="0" w:color="auto"/>
                <w:left w:val="none" w:sz="0" w:space="0" w:color="auto"/>
                <w:bottom w:val="none" w:sz="0" w:space="0" w:color="auto"/>
                <w:right w:val="none" w:sz="0" w:space="0" w:color="auto"/>
              </w:divBdr>
              <w:divsChild>
                <w:div w:id="411126815">
                  <w:marLeft w:val="0"/>
                  <w:marRight w:val="0"/>
                  <w:marTop w:val="0"/>
                  <w:marBottom w:val="0"/>
                  <w:divBdr>
                    <w:top w:val="none" w:sz="0" w:space="0" w:color="auto"/>
                    <w:left w:val="none" w:sz="0" w:space="0" w:color="auto"/>
                    <w:bottom w:val="none" w:sz="0" w:space="0" w:color="auto"/>
                    <w:right w:val="none" w:sz="0" w:space="0" w:color="auto"/>
                  </w:divBdr>
                  <w:divsChild>
                    <w:div w:id="1475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38">
              <w:marLeft w:val="-480"/>
              <w:marRight w:val="-480"/>
              <w:marTop w:val="0"/>
              <w:marBottom w:val="600"/>
              <w:divBdr>
                <w:top w:val="none" w:sz="0" w:space="0" w:color="auto"/>
                <w:left w:val="none" w:sz="0" w:space="0" w:color="auto"/>
                <w:bottom w:val="none" w:sz="0" w:space="0" w:color="auto"/>
                <w:right w:val="none" w:sz="0" w:space="0" w:color="auto"/>
              </w:divBdr>
              <w:divsChild>
                <w:div w:id="1625843096">
                  <w:marLeft w:val="0"/>
                  <w:marRight w:val="0"/>
                  <w:marTop w:val="0"/>
                  <w:marBottom w:val="0"/>
                  <w:divBdr>
                    <w:top w:val="none" w:sz="0" w:space="0" w:color="auto"/>
                    <w:left w:val="none" w:sz="0" w:space="0" w:color="auto"/>
                    <w:bottom w:val="none" w:sz="0" w:space="0" w:color="auto"/>
                    <w:right w:val="none" w:sz="0" w:space="0" w:color="auto"/>
                  </w:divBdr>
                  <w:divsChild>
                    <w:div w:id="1211454249">
                      <w:marLeft w:val="0"/>
                      <w:marRight w:val="0"/>
                      <w:marTop w:val="0"/>
                      <w:marBottom w:val="0"/>
                      <w:divBdr>
                        <w:top w:val="none" w:sz="0" w:space="0" w:color="auto"/>
                        <w:left w:val="none" w:sz="0" w:space="0" w:color="auto"/>
                        <w:bottom w:val="none" w:sz="0" w:space="0" w:color="auto"/>
                        <w:right w:val="none" w:sz="0" w:space="0" w:color="auto"/>
                      </w:divBdr>
                      <w:divsChild>
                        <w:div w:id="906190102">
                          <w:marLeft w:val="0"/>
                          <w:marRight w:val="0"/>
                          <w:marTop w:val="0"/>
                          <w:marBottom w:val="0"/>
                          <w:divBdr>
                            <w:top w:val="none" w:sz="0" w:space="0" w:color="auto"/>
                            <w:left w:val="none" w:sz="0" w:space="0" w:color="auto"/>
                            <w:bottom w:val="none" w:sz="0" w:space="0" w:color="auto"/>
                            <w:right w:val="none" w:sz="0" w:space="0" w:color="auto"/>
                          </w:divBdr>
                          <w:divsChild>
                            <w:div w:id="104423582">
                              <w:marLeft w:val="0"/>
                              <w:marRight w:val="0"/>
                              <w:marTop w:val="0"/>
                              <w:marBottom w:val="0"/>
                              <w:divBdr>
                                <w:top w:val="none" w:sz="0" w:space="0" w:color="auto"/>
                                <w:left w:val="none" w:sz="0" w:space="0" w:color="auto"/>
                                <w:bottom w:val="none" w:sz="0" w:space="0" w:color="auto"/>
                                <w:right w:val="none" w:sz="0" w:space="0" w:color="auto"/>
                              </w:divBdr>
                              <w:divsChild>
                                <w:div w:id="440418995">
                                  <w:marLeft w:val="0"/>
                                  <w:marRight w:val="180"/>
                                  <w:marTop w:val="0"/>
                                  <w:marBottom w:val="0"/>
                                  <w:divBdr>
                                    <w:top w:val="none" w:sz="0" w:space="0" w:color="auto"/>
                                    <w:left w:val="none" w:sz="0" w:space="0" w:color="auto"/>
                                    <w:bottom w:val="none" w:sz="0" w:space="0" w:color="auto"/>
                                    <w:right w:val="none" w:sz="0" w:space="0" w:color="auto"/>
                                  </w:divBdr>
                                </w:div>
                                <w:div w:id="1880193794">
                                  <w:marLeft w:val="180"/>
                                  <w:marRight w:val="180"/>
                                  <w:marTop w:val="0"/>
                                  <w:marBottom w:val="0"/>
                                  <w:divBdr>
                                    <w:top w:val="none" w:sz="0" w:space="0" w:color="auto"/>
                                    <w:left w:val="none" w:sz="0" w:space="0" w:color="auto"/>
                                    <w:bottom w:val="none" w:sz="0" w:space="0" w:color="auto"/>
                                    <w:right w:val="none" w:sz="0" w:space="0" w:color="auto"/>
                                  </w:divBdr>
                                </w:div>
                                <w:div w:id="924343180">
                                  <w:marLeft w:val="180"/>
                                  <w:marRight w:val="180"/>
                                  <w:marTop w:val="0"/>
                                  <w:marBottom w:val="0"/>
                                  <w:divBdr>
                                    <w:top w:val="none" w:sz="0" w:space="0" w:color="auto"/>
                                    <w:left w:val="none" w:sz="0" w:space="0" w:color="auto"/>
                                    <w:bottom w:val="none" w:sz="0" w:space="0" w:color="auto"/>
                                    <w:right w:val="none" w:sz="0" w:space="0" w:color="auto"/>
                                  </w:divBdr>
                                </w:div>
                                <w:div w:id="901914436">
                                  <w:marLeft w:val="180"/>
                                  <w:marRight w:val="180"/>
                                  <w:marTop w:val="0"/>
                                  <w:marBottom w:val="0"/>
                                  <w:divBdr>
                                    <w:top w:val="none" w:sz="0" w:space="0" w:color="auto"/>
                                    <w:left w:val="none" w:sz="0" w:space="0" w:color="auto"/>
                                    <w:bottom w:val="none" w:sz="0" w:space="0" w:color="auto"/>
                                    <w:right w:val="none" w:sz="0" w:space="0" w:color="auto"/>
                                  </w:divBdr>
                                </w:div>
                                <w:div w:id="1962035010">
                                  <w:marLeft w:val="180"/>
                                  <w:marRight w:val="180"/>
                                  <w:marTop w:val="0"/>
                                  <w:marBottom w:val="0"/>
                                  <w:divBdr>
                                    <w:top w:val="none" w:sz="0" w:space="0" w:color="auto"/>
                                    <w:left w:val="none" w:sz="0" w:space="0" w:color="auto"/>
                                    <w:bottom w:val="none" w:sz="0" w:space="0" w:color="auto"/>
                                    <w:right w:val="none" w:sz="0" w:space="0" w:color="auto"/>
                                  </w:divBdr>
                                </w:div>
                                <w:div w:id="1284651899">
                                  <w:marLeft w:val="180"/>
                                  <w:marRight w:val="180"/>
                                  <w:marTop w:val="0"/>
                                  <w:marBottom w:val="0"/>
                                  <w:divBdr>
                                    <w:top w:val="none" w:sz="0" w:space="0" w:color="auto"/>
                                    <w:left w:val="none" w:sz="0" w:space="0" w:color="auto"/>
                                    <w:bottom w:val="none" w:sz="0" w:space="0" w:color="auto"/>
                                    <w:right w:val="none" w:sz="0" w:space="0" w:color="auto"/>
                                  </w:divBdr>
                                </w:div>
                                <w:div w:id="1959678842">
                                  <w:marLeft w:val="180"/>
                                  <w:marRight w:val="180"/>
                                  <w:marTop w:val="0"/>
                                  <w:marBottom w:val="0"/>
                                  <w:divBdr>
                                    <w:top w:val="none" w:sz="0" w:space="0" w:color="auto"/>
                                    <w:left w:val="none" w:sz="0" w:space="0" w:color="auto"/>
                                    <w:bottom w:val="none" w:sz="0" w:space="0" w:color="auto"/>
                                    <w:right w:val="none" w:sz="0" w:space="0" w:color="auto"/>
                                  </w:divBdr>
                                </w:div>
                                <w:div w:id="47270252">
                                  <w:marLeft w:val="180"/>
                                  <w:marRight w:val="180"/>
                                  <w:marTop w:val="0"/>
                                  <w:marBottom w:val="0"/>
                                  <w:divBdr>
                                    <w:top w:val="none" w:sz="0" w:space="0" w:color="auto"/>
                                    <w:left w:val="none" w:sz="0" w:space="0" w:color="auto"/>
                                    <w:bottom w:val="none" w:sz="0" w:space="0" w:color="auto"/>
                                    <w:right w:val="none" w:sz="0" w:space="0" w:color="auto"/>
                                  </w:divBdr>
                                </w:div>
                                <w:div w:id="1419016655">
                                  <w:marLeft w:val="180"/>
                                  <w:marRight w:val="180"/>
                                  <w:marTop w:val="0"/>
                                  <w:marBottom w:val="0"/>
                                  <w:divBdr>
                                    <w:top w:val="none" w:sz="0" w:space="0" w:color="auto"/>
                                    <w:left w:val="none" w:sz="0" w:space="0" w:color="auto"/>
                                    <w:bottom w:val="none" w:sz="0" w:space="0" w:color="auto"/>
                                    <w:right w:val="none" w:sz="0" w:space="0" w:color="auto"/>
                                  </w:divBdr>
                                </w:div>
                                <w:div w:id="81009311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3376534">
      <w:bodyDiv w:val="1"/>
      <w:marLeft w:val="0"/>
      <w:marRight w:val="0"/>
      <w:marTop w:val="0"/>
      <w:marBottom w:val="0"/>
      <w:divBdr>
        <w:top w:val="none" w:sz="0" w:space="0" w:color="auto"/>
        <w:left w:val="none" w:sz="0" w:space="0" w:color="auto"/>
        <w:bottom w:val="none" w:sz="0" w:space="0" w:color="auto"/>
        <w:right w:val="none" w:sz="0" w:space="0" w:color="auto"/>
      </w:divBdr>
      <w:divsChild>
        <w:div w:id="1159733770">
          <w:marLeft w:val="0"/>
          <w:marRight w:val="0"/>
          <w:marTop w:val="0"/>
          <w:marBottom w:val="0"/>
          <w:divBdr>
            <w:top w:val="none" w:sz="0" w:space="0" w:color="auto"/>
            <w:left w:val="none" w:sz="0" w:space="0" w:color="auto"/>
            <w:bottom w:val="none" w:sz="0" w:space="0" w:color="auto"/>
            <w:right w:val="none" w:sz="0" w:space="0" w:color="auto"/>
          </w:divBdr>
          <w:divsChild>
            <w:div w:id="1828280321">
              <w:marLeft w:val="0"/>
              <w:marRight w:val="0"/>
              <w:marTop w:val="0"/>
              <w:marBottom w:val="0"/>
              <w:divBdr>
                <w:top w:val="none" w:sz="0" w:space="0" w:color="auto"/>
                <w:left w:val="none" w:sz="0" w:space="0" w:color="auto"/>
                <w:bottom w:val="none" w:sz="0" w:space="0" w:color="auto"/>
                <w:right w:val="none" w:sz="0" w:space="0" w:color="auto"/>
              </w:divBdr>
            </w:div>
          </w:divsChild>
        </w:div>
        <w:div w:id="1613124153">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3993502">
      <w:bodyDiv w:val="1"/>
      <w:marLeft w:val="0"/>
      <w:marRight w:val="0"/>
      <w:marTop w:val="0"/>
      <w:marBottom w:val="0"/>
      <w:divBdr>
        <w:top w:val="none" w:sz="0" w:space="0" w:color="auto"/>
        <w:left w:val="none" w:sz="0" w:space="0" w:color="auto"/>
        <w:bottom w:val="none" w:sz="0" w:space="0" w:color="auto"/>
        <w:right w:val="none" w:sz="0" w:space="0" w:color="auto"/>
      </w:divBdr>
      <w:divsChild>
        <w:div w:id="2060670593">
          <w:marLeft w:val="0"/>
          <w:marRight w:val="0"/>
          <w:marTop w:val="0"/>
          <w:marBottom w:val="150"/>
          <w:divBdr>
            <w:top w:val="none" w:sz="0" w:space="0" w:color="auto"/>
            <w:left w:val="none" w:sz="0" w:space="0" w:color="auto"/>
            <w:bottom w:val="none" w:sz="0" w:space="0" w:color="auto"/>
            <w:right w:val="none" w:sz="0" w:space="0" w:color="auto"/>
          </w:divBdr>
          <w:divsChild>
            <w:div w:id="759638112">
              <w:marLeft w:val="0"/>
              <w:marRight w:val="0"/>
              <w:marTop w:val="0"/>
              <w:marBottom w:val="0"/>
              <w:divBdr>
                <w:top w:val="none" w:sz="0" w:space="0" w:color="auto"/>
                <w:left w:val="none" w:sz="0" w:space="0" w:color="auto"/>
                <w:bottom w:val="none" w:sz="0" w:space="0" w:color="auto"/>
                <w:right w:val="none" w:sz="0" w:space="0" w:color="auto"/>
              </w:divBdr>
              <w:divsChild>
                <w:div w:id="13383880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4357803">
          <w:marLeft w:val="0"/>
          <w:marRight w:val="0"/>
          <w:marTop w:val="0"/>
          <w:marBottom w:val="150"/>
          <w:divBdr>
            <w:top w:val="none" w:sz="0" w:space="0" w:color="auto"/>
            <w:left w:val="none" w:sz="0" w:space="0" w:color="auto"/>
            <w:bottom w:val="single" w:sz="6" w:space="8" w:color="CCCCCC"/>
            <w:right w:val="none" w:sz="0" w:space="0" w:color="auto"/>
          </w:divBdr>
          <w:divsChild>
            <w:div w:id="10284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profsouz_KAMAZ/5042" TargetMode="External"/><Relationship Id="rId18" Type="http://schemas.openxmlformats.org/officeDocument/2006/relationships/hyperlink" Target="https://ulpressa.ru/2025/06/20/zhitelej-ulyanovskoj-oblasti-priglashayut-prinyat-uchastie-v-programme-dolgosrochnyh-sberezhenij/" TargetMode="External"/><Relationship Id="rId26" Type="http://schemas.openxmlformats.org/officeDocument/2006/relationships/hyperlink" Target="http://pbroker.ru/?p=80375" TargetMode="External"/><Relationship Id="rId39" Type="http://schemas.openxmlformats.org/officeDocument/2006/relationships/hyperlink" Target="https://www.mk.ru/economics/2025/06/25/s-nyneshnego-goda-vse-bolshe-nerabotayushhikh-pensionerov-stanovyatsya-rabotayushhimi.html" TargetMode="External"/><Relationship Id="rId21" Type="http://schemas.openxmlformats.org/officeDocument/2006/relationships/hyperlink" Target="https://www.pnp.ru/economics/zhenshhinam-s-pyatyu-i-bolee-detmi-uvelichat-pensiyu.html" TargetMode="External"/><Relationship Id="rId34" Type="http://schemas.openxmlformats.org/officeDocument/2006/relationships/hyperlink" Target="https://vlg.aif.ru/society/right/kakie-lgoty-polozheny-predpensioneram-v-rossii-polnyy-spisok" TargetMode="External"/><Relationship Id="rId42" Type="http://schemas.openxmlformats.org/officeDocument/2006/relationships/hyperlink" Target="https://www.banki.ru/news/lenta/?category=lenta&amp;id=11015345&amp;r1=rss&amp;r2=integrum" TargetMode="External"/><Relationship Id="rId47" Type="http://schemas.openxmlformats.org/officeDocument/2006/relationships/hyperlink" Target="https://www.kommersant.ru/doc/7834592" TargetMode="External"/><Relationship Id="rId50" Type="http://schemas.openxmlformats.org/officeDocument/2006/relationships/hyperlink" Target="https://pensiya.pro/news/stalo-izvestno-chislo-kopyashhih-na-pensiyu-vmeste-s-rabotodatelyami-belorusov/"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rbc.ru/quote/news/article/68543ac69a7947404174059f" TargetMode="External"/><Relationship Id="rId17" Type="http://schemas.openxmlformats.org/officeDocument/2006/relationships/hyperlink" Target="https://www.ul.kp.ru/online/news/6432868/" TargetMode="External"/><Relationship Id="rId25" Type="http://schemas.openxmlformats.org/officeDocument/2006/relationships/hyperlink" Target="https://tass.ru/obschestvo/24358425" TargetMode="External"/><Relationship Id="rId33" Type="http://schemas.openxmlformats.org/officeDocument/2006/relationships/hyperlink" Target="https://moscow.media/moscow/406287818/" TargetMode="External"/><Relationship Id="rId38" Type="http://schemas.openxmlformats.org/officeDocument/2006/relationships/hyperlink" Target="https://iz.ru/1909913/2025-06-24/putin-podpisal-zakon-ob-izmeneniiakh-v-federalnyi-biudzhet-na-2025-god" TargetMode="External"/><Relationship Id="rId46" Type="http://schemas.openxmlformats.org/officeDocument/2006/relationships/hyperlink" Target="https://www.kommersant.ru/doc/7834183" TargetMode="External"/><Relationship Id="rId2" Type="http://schemas.openxmlformats.org/officeDocument/2006/relationships/styles" Target="styles.xml"/><Relationship Id="rId16" Type="http://schemas.openxmlformats.org/officeDocument/2006/relationships/hyperlink" Target="https://tass.ru/ekonomika/24351439" TargetMode="External"/><Relationship Id="rId20" Type="http://schemas.openxmlformats.org/officeDocument/2006/relationships/hyperlink" Target="https://sevastopol-news.com/economy/2025/06/25/471970.html" TargetMode="External"/><Relationship Id="rId29" Type="http://schemas.openxmlformats.org/officeDocument/2006/relationships/hyperlink" Target="https://life.ru/p/1764686" TargetMode="External"/><Relationship Id="rId41" Type="http://schemas.openxmlformats.org/officeDocument/2006/relationships/hyperlink" Target="http://www.finmarket.ru/analytics/6423949" TargetMode="External"/><Relationship Id="rId54" Type="http://schemas.openxmlformats.org/officeDocument/2006/relationships/hyperlink" Target="https://moscow.media/moscow/4063248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24.ru/videos/ehkonomika/25062025/808487" TargetMode="External"/><Relationship Id="rId24" Type="http://schemas.openxmlformats.org/officeDocument/2006/relationships/hyperlink" Target="https://tass.ru/obschestvo/24358751" TargetMode="External"/><Relationship Id="rId32" Type="http://schemas.openxmlformats.org/officeDocument/2006/relationships/hyperlink" Target="https://arh.tsargrad.tv/dzen/pro-otmenu-pensij-v-rossii-nagovorilis-a-teper-davajte-pravdu-chto-predlagajut_1297754" TargetMode="External"/><Relationship Id="rId37" Type="http://schemas.openxmlformats.org/officeDocument/2006/relationships/hyperlink" Target="https://iz.ru/1908715/vladimir-cernov/scenarii-bez-bednosti" TargetMode="External"/><Relationship Id="rId40" Type="http://schemas.openxmlformats.org/officeDocument/2006/relationships/hyperlink" Target="https://www.interfax.ru/russia/1033134" TargetMode="External"/><Relationship Id="rId45" Type="http://schemas.openxmlformats.org/officeDocument/2006/relationships/hyperlink" Target="https://www.kommersant.ru/doc/7834197" TargetMode="External"/><Relationship Id="rId53" Type="http://schemas.openxmlformats.org/officeDocument/2006/relationships/hyperlink" Target="https://tass.ru/mezhdunarodnaya-panorama/24357495"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nsiya.pro/news/za-tri-mesyacza-rossiyane-otlozhili-na-dolgosrochnye-sberezheniya-bolee-142-mlrd-rublej/" TargetMode="External"/><Relationship Id="rId23" Type="http://schemas.openxmlformats.org/officeDocument/2006/relationships/hyperlink" Target="https://tass.ru/obschestvo/24347597" TargetMode="External"/><Relationship Id="rId28" Type="http://schemas.openxmlformats.org/officeDocument/2006/relationships/hyperlink" Target="https://life.ru/p/1764526" TargetMode="External"/><Relationship Id="rId36" Type="http://schemas.openxmlformats.org/officeDocument/2006/relationships/hyperlink" Target="https://www.kommersant.ru/doc/7834185" TargetMode="External"/><Relationship Id="rId49" Type="http://schemas.openxmlformats.org/officeDocument/2006/relationships/hyperlink" Target="https://pensiya.pro/news/dosrochnoe-snyatie-pensionnyh-nakoplenij-privelo-k-rostu-spekulyaczij-s-zhilem-v-kazahstane/" TargetMode="External"/><Relationship Id="rId57" Type="http://schemas.openxmlformats.org/officeDocument/2006/relationships/fontTable" Target="fontTable.xml"/><Relationship Id="rId10" Type="http://schemas.openxmlformats.org/officeDocument/2006/relationships/hyperlink" Target="http://pbroker.ru/?p=80379" TargetMode="External"/><Relationship Id="rId19" Type="http://schemas.openxmlformats.org/officeDocument/2006/relationships/hyperlink" Target="https://ulyanovsk-news.net/society/2025/06/25/250119.html" TargetMode="External"/><Relationship Id="rId31" Type="http://schemas.openxmlformats.org/officeDocument/2006/relationships/hyperlink" Target="https://www.pnp.ru/social/v-rossii-predlagayut-vvesti-novyy-vid-socialnoy-pensii.html" TargetMode="External"/><Relationship Id="rId44" Type="http://schemas.openxmlformats.org/officeDocument/2006/relationships/hyperlink" Target="https://nsk.plus.rbc.ru/news/685b9c947a8aa9c9535ad180" TargetMode="External"/><Relationship Id="rId52" Type="http://schemas.openxmlformats.org/officeDocument/2006/relationships/hyperlink" Target="https://mk-turkey.ru/economics/2025/06/25/p-v-turcii-86-inostrannyh-investorov-poluchili-tureckoe-grazhdanstvo-po-chastnoj-pensionnoj-programme.html" TargetMode="External"/><Relationship Id="rId4" Type="http://schemas.openxmlformats.org/officeDocument/2006/relationships/webSettings" Target="webSettings.xml"/><Relationship Id="rId9" Type="http://schemas.openxmlformats.org/officeDocument/2006/relationships/hyperlink" Target="https://pensiya.pro/news/stali-izvestny-samye-dohodnye-npf-nachala-2025-goda/" TargetMode="External"/><Relationship Id="rId14" Type="http://schemas.openxmlformats.org/officeDocument/2006/relationships/hyperlink" Target="https://www.rbc.ru/quote/news/article/685ba97f9a794754c6c69308" TargetMode="External"/><Relationship Id="rId22" Type="http://schemas.openxmlformats.org/officeDocument/2006/relationships/hyperlink" Target="https://iz.ru/1910538/2025-06-25/ekonomist-rasskazal-o-sposobakh-povysit-summu-pensionnykh-ballov" TargetMode="External"/><Relationship Id="rId27" Type="http://schemas.openxmlformats.org/officeDocument/2006/relationships/hyperlink" Target="https://www.gazeta.ru/business/news/2025/06/25/26114348.shtml" TargetMode="External"/><Relationship Id="rId30" Type="http://schemas.openxmlformats.org/officeDocument/2006/relationships/hyperlink" Target="https://mirnov.ru/obshchestvo/socialnaja-sfera/razmer-pensii-mozhno-budet-obzhalovat-bez-suda.html" TargetMode="External"/><Relationship Id="rId35" Type="http://schemas.openxmlformats.org/officeDocument/2006/relationships/hyperlink" Target="https://bryansk.aif.ru/society/bolee-8400-selyan-bryanskoy-oblasti-poluchayut-doplatu-k-pensii" TargetMode="External"/><Relationship Id="rId43" Type="http://schemas.openxmlformats.org/officeDocument/2006/relationships/hyperlink" Target="https://lenta.ru/news/2025/06/25/nazvana-dolya-zhelayuschih-podrabatyvat-na-pensii-rossiyan/" TargetMode="External"/><Relationship Id="rId48" Type="http://schemas.openxmlformats.org/officeDocument/2006/relationships/hyperlink" Target="https://iz.ru/1910522/sofia-smirnova/vremia-i-dengi-kto-teper-glavnyi-na-rynke-truda" TargetMode="External"/><Relationship Id="rId56" Type="http://schemas.openxmlformats.org/officeDocument/2006/relationships/footer" Target="footer1.xml"/><Relationship Id="rId8" Type="http://schemas.openxmlformats.org/officeDocument/2006/relationships/hyperlink" Target="https://iz.ru/1906803/dmitrii-alekseev/raiskaa-pensia-zacem-vlasti-rassiraut-investicionnye-vozmoznosti-npf" TargetMode="External"/><Relationship Id="rId51" Type="http://schemas.openxmlformats.org/officeDocument/2006/relationships/hyperlink" Target="https://pensiya.pro/news/premer-ministr-franczii-okazalsya-na-grani-otstavki-iz-za-pensionnoj-reform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46964</Words>
  <Characters>267697</Characters>
  <Application>Microsoft Office Word</Application>
  <DocSecurity>0</DocSecurity>
  <Lines>2230</Lines>
  <Paragraphs>628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314033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2025-06-26T05:05:00Z</cp:lastPrinted>
  <dcterms:created xsi:type="dcterms:W3CDTF">2025-06-26T05:04:00Z</dcterms:created>
  <dcterms:modified xsi:type="dcterms:W3CDTF">2025-06-26T05:05:00Z</dcterms:modified>
  <cp:category>НАПФ</cp:category>
  <cp:contentStatus>И-Консалтинг</cp:contentStatus>
</cp:coreProperties>
</file>